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nttediscipline"/>
        <w:spacing w:before="500" w:after="360"/>
        <w:rPr/>
      </w:pPr>
      <w:bookmarkStart w:id="0" w:name="_GoBack"/>
      <w:bookmarkEnd w:id="0"/>
      <w:r>
        <w:rPr/>
        <w:t>Physique-chimie pour la santé</w:t>
      </w:r>
    </w:p>
    <w:p>
      <w:pPr>
        <w:pStyle w:val="Entteprogramme"/>
        <w:rPr/>
      </w:pPr>
      <w:r>
        <w:rPr/>
        <w:t>Enseignement de spécialité en première ST2S</w:t>
      </w:r>
    </w:p>
    <w:p>
      <w:pPr>
        <w:pStyle w:val="Normal"/>
        <w:rPr/>
      </w:pPr>
      <w:r>
        <w:rPr/>
      </w:r>
    </w:p>
    <w:p>
      <w:pPr>
        <w:pStyle w:val="Entetedepage"/>
        <w:rPr>
          <w:color w:val="FF0000"/>
        </w:rPr>
      </w:pPr>
      <w:r>
        <w:rPr/>
        <w:t>Activité : « </w:t>
      </w:r>
      <w:r>
        <w:rPr>
          <w:color w:val="FF0000"/>
        </w:rPr>
        <w:t>Comment définir le débit volumique d’un fluide ?</w:t>
      </w:r>
      <w:r>
        <w:rPr/>
        <w:t> »</w:t>
      </w:r>
    </w:p>
    <w:p>
      <w:pPr>
        <w:pStyle w:val="Titre1numrot"/>
        <w:numPr>
          <w:ilvl w:val="0"/>
          <w:numId w:val="4"/>
        </w:numPr>
        <w:rPr/>
      </w:pPr>
      <w:bookmarkStart w:id="1" w:name="_Toc5012237"/>
      <w:bookmarkEnd w:id="1"/>
      <w:r>
        <w:rPr/>
        <w:t>Présentation</w:t>
      </w:r>
    </w:p>
    <w:p>
      <w:pPr>
        <w:pStyle w:val="Normal"/>
        <w:jc w:val="both"/>
        <w:rPr/>
      </w:pPr>
      <w:bookmarkStart w:id="2" w:name="_Toc303783657"/>
      <w:bookmarkStart w:id="3" w:name="_Toc303783604"/>
      <w:bookmarkStart w:id="4" w:name="_Toc303783550"/>
      <w:bookmarkStart w:id="5" w:name="_Toc303783657"/>
      <w:bookmarkStart w:id="6" w:name="_Toc303783604"/>
      <w:bookmarkStart w:id="7" w:name="_Toc303783550"/>
      <w:r>
        <w:rPr/>
      </w:r>
    </w:p>
    <w:tbl>
      <w:tblPr>
        <w:tblW w:w="104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10428"/>
      </w:tblGrid>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DD6EE" w:val="clear"/>
            <w:tcMar>
              <w:left w:w="108" w:type="dxa"/>
            </w:tcMar>
          </w:tcPr>
          <w:p>
            <w:pPr>
              <w:pStyle w:val="Normal"/>
              <w:spacing w:before="0" w:after="200"/>
              <w:jc w:val="both"/>
              <w:rPr/>
            </w:pPr>
            <w:r>
              <w:rPr>
                <w:b/>
              </w:rPr>
              <w:t>Thème</w:t>
            </w:r>
            <w:r>
              <w:rPr/>
              <w:t xml:space="preserve"> : </w:t>
            </w:r>
            <w:r>
              <w:rPr>
                <w:i/>
              </w:rPr>
              <w:t>Analyser et diagnostiquer</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DD6EE" w:val="clear"/>
            <w:tcMar>
              <w:left w:w="108" w:type="dxa"/>
            </w:tcMar>
          </w:tcPr>
          <w:p>
            <w:pPr>
              <w:pStyle w:val="Normal"/>
              <w:spacing w:before="0" w:after="200"/>
              <w:jc w:val="both"/>
              <w:rPr/>
            </w:pPr>
            <w:r>
              <w:rPr>
                <w:b/>
              </w:rPr>
              <w:t>Partie</w:t>
            </w:r>
            <w:r>
              <w:rPr/>
              <w:t xml:space="preserve"> : </w:t>
            </w:r>
            <w:r>
              <w:rPr>
                <w:i/>
              </w:rPr>
              <w:t>Les propriétés des fluides dans l’analyse de la pression sanguine</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DD6EE" w:val="clear"/>
            <w:tcMar>
              <w:left w:w="108" w:type="dxa"/>
            </w:tcMar>
          </w:tcPr>
          <w:p>
            <w:pPr>
              <w:pStyle w:val="Normal"/>
              <w:spacing w:before="0" w:after="200"/>
              <w:jc w:val="both"/>
              <w:rPr/>
            </w:pPr>
            <w:r>
              <w:rPr>
                <w:b/>
              </w:rPr>
              <w:t>Question</w:t>
            </w:r>
            <w:r>
              <w:rPr/>
              <w:t xml:space="preserve"> : </w:t>
            </w:r>
            <w:r>
              <w:rPr>
                <w:i/>
              </w:rPr>
              <w:t>Comment définir le débit volumique d’un fluide ?</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DD6EE" w:val="clear"/>
            <w:tcMar>
              <w:left w:w="108" w:type="dxa"/>
            </w:tcMar>
          </w:tcPr>
          <w:p>
            <w:pPr>
              <w:pStyle w:val="Normal"/>
              <w:spacing w:before="0" w:after="200"/>
              <w:jc w:val="both"/>
              <w:rPr/>
            </w:pPr>
            <w:r>
              <w:rPr>
                <w:b/>
              </w:rPr>
              <w:t>Notions et contenus</w:t>
            </w:r>
            <w:r>
              <w:rPr/>
              <w:t xml:space="preserve"> : </w:t>
            </w:r>
            <w:r>
              <w:rPr>
                <w:i/>
              </w:rPr>
              <w:t>fluide,</w:t>
            </w:r>
            <w:r>
              <w:rPr/>
              <w:t xml:space="preserve"> </w:t>
            </w:r>
            <w:r>
              <w:rPr>
                <w:i/>
              </w:rPr>
              <w:t>débit volumique, vitesse</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DD6EE" w:val="clear"/>
            <w:tcMar>
              <w:left w:w="108" w:type="dxa"/>
            </w:tcMar>
          </w:tcPr>
          <w:p>
            <w:pPr>
              <w:pStyle w:val="Normal"/>
              <w:spacing w:before="0" w:after="200"/>
              <w:jc w:val="both"/>
              <w:rPr/>
            </w:pPr>
            <w:r>
              <w:rPr>
                <w:b/>
              </w:rPr>
              <w:t>Connaissances et capacités exigibles</w:t>
            </w:r>
            <w:r>
              <w:rPr/>
              <w:t> </w:t>
            </w:r>
            <w:r>
              <w:rPr>
                <w:i/>
              </w:rPr>
              <w:t xml:space="preserve">: Connaître et appliquer la relation D = v xS </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5E0B3" w:val="clear"/>
            <w:tcMar>
              <w:left w:w="108" w:type="dxa"/>
            </w:tcMar>
          </w:tcPr>
          <w:p>
            <w:pPr>
              <w:pStyle w:val="Normal"/>
              <w:jc w:val="both"/>
              <w:rPr/>
            </w:pPr>
            <w:r>
              <w:rPr>
                <w:b/>
              </w:rPr>
              <w:t>Compétence(s) dominante(s) de la démarche scientifique</w:t>
            </w:r>
            <w:r>
              <w:rPr/>
              <w:t xml:space="preserve"> </w:t>
            </w:r>
          </w:p>
          <w:p>
            <w:pPr>
              <w:pStyle w:val="ListParagraph"/>
              <w:numPr>
                <w:ilvl w:val="0"/>
                <w:numId w:val="6"/>
              </w:numPr>
              <w:jc w:val="both"/>
              <w:rPr/>
            </w:pPr>
            <w:r>
              <w:rPr>
                <w:b/>
                <w:i/>
              </w:rPr>
              <w:t>s’approprier </w:t>
            </w:r>
            <w:r>
              <w:rPr>
                <w:i/>
              </w:rPr>
              <w:t xml:space="preserve">: Représenter la situation par un schéma ; </w:t>
            </w:r>
          </w:p>
          <w:p>
            <w:pPr>
              <w:pStyle w:val="ListParagraph"/>
              <w:numPr>
                <w:ilvl w:val="0"/>
                <w:numId w:val="6"/>
              </w:numPr>
              <w:jc w:val="both"/>
              <w:rPr/>
            </w:pPr>
            <w:r>
              <w:rPr>
                <w:b/>
                <w:i/>
              </w:rPr>
              <w:t>analyser/raisonner</w:t>
            </w:r>
            <w:r>
              <w:rPr>
                <w:i/>
              </w:rPr>
              <w:t xml:space="preserve"> : Proposer des lois pertinentes, choisir, proposer, justifier un protocole, procéder à des analogies ;  </w:t>
            </w:r>
          </w:p>
          <w:p>
            <w:pPr>
              <w:pStyle w:val="ListParagraph"/>
              <w:numPr>
                <w:ilvl w:val="0"/>
                <w:numId w:val="6"/>
              </w:numPr>
              <w:spacing w:before="0" w:after="200"/>
              <w:contextualSpacing/>
              <w:jc w:val="both"/>
              <w:rPr/>
            </w:pPr>
            <w:r>
              <w:rPr>
                <w:b/>
                <w:i/>
              </w:rPr>
              <w:t>réaliser</w:t>
            </w:r>
            <w:r>
              <w:rPr>
                <w:b/>
              </w:rPr>
              <w:t> :</w:t>
            </w:r>
            <w:r>
              <w:rPr/>
              <w:t xml:space="preserve"> Mener une démarche, effectuer des procédures courantes (calculs)</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7CAAC" w:val="clear"/>
            <w:tcMar>
              <w:left w:w="108" w:type="dxa"/>
            </w:tcMar>
          </w:tcPr>
          <w:p>
            <w:pPr>
              <w:pStyle w:val="Normal"/>
              <w:spacing w:before="0" w:after="200"/>
              <w:jc w:val="both"/>
              <w:rPr/>
            </w:pPr>
            <w:r>
              <w:rPr>
                <w:b/>
              </w:rPr>
              <w:t>Type d’activité</w:t>
            </w:r>
            <w:r>
              <w:rPr/>
              <w:t xml:space="preserve"> : </w:t>
            </w:r>
            <w:r>
              <w:rPr>
                <w:i/>
              </w:rPr>
              <w:t>expérimentale</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7CAAC" w:val="clear"/>
            <w:tcMar>
              <w:left w:w="108" w:type="dxa"/>
            </w:tcMar>
          </w:tcPr>
          <w:p>
            <w:pPr>
              <w:pStyle w:val="Normal"/>
              <w:spacing w:before="0" w:after="200"/>
              <w:jc w:val="both"/>
              <w:rPr/>
            </w:pPr>
            <w:r>
              <w:rPr>
                <w:b/>
              </w:rPr>
              <w:t xml:space="preserve">Activité ponctuelle ou séquence ? </w:t>
            </w:r>
            <w:r>
              <w:rPr>
                <w:i/>
              </w:rPr>
              <w:t>Travaux Pratiques</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7CAAC" w:val="clear"/>
            <w:tcMar>
              <w:left w:w="108" w:type="dxa"/>
            </w:tcMar>
          </w:tcPr>
          <w:p>
            <w:pPr>
              <w:pStyle w:val="Normal"/>
              <w:spacing w:before="0" w:after="200"/>
              <w:jc w:val="both"/>
              <w:rPr>
                <w:b/>
                <w:b/>
              </w:rPr>
            </w:pPr>
            <w:r>
              <w:rPr>
                <w:b/>
              </w:rPr>
              <w:t xml:space="preserve">Durée estimée : </w:t>
            </w:r>
            <w:r>
              <w:rPr>
                <w:i/>
              </w:rPr>
              <w:t>1h30</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7CAAC" w:val="clear"/>
            <w:tcMar>
              <w:left w:w="108" w:type="dxa"/>
            </w:tcMar>
          </w:tcPr>
          <w:p>
            <w:pPr>
              <w:pStyle w:val="Normal"/>
              <w:spacing w:before="0" w:after="200"/>
              <w:jc w:val="both"/>
              <w:rPr/>
            </w:pPr>
            <w:r>
              <w:rPr>
                <w:b/>
              </w:rPr>
              <w:t>Résumé</w:t>
            </w:r>
            <w:r>
              <w:rPr/>
              <w:t xml:space="preserve"> : </w:t>
            </w:r>
            <w:r>
              <w:rPr>
                <w:i/>
              </w:rPr>
              <w:t>A l’aide d’une lecture d’un document et de résultats expérimentaux, l’élève définit le débit volumique d’un fluide et trouve une relation entre D, v et S.</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7CAAC" w:val="clear"/>
            <w:tcMar>
              <w:left w:w="108" w:type="dxa"/>
            </w:tcMar>
          </w:tcPr>
          <w:p>
            <w:pPr>
              <w:pStyle w:val="Normal"/>
              <w:spacing w:before="0" w:after="200"/>
              <w:jc w:val="both"/>
              <w:rPr/>
            </w:pPr>
            <w:r>
              <w:rPr>
                <w:b/>
              </w:rPr>
              <w:t>Mots clefs</w:t>
            </w:r>
            <w:r>
              <w:rPr/>
              <w:t xml:space="preserve"> : </w:t>
            </w:r>
            <w:r>
              <w:rPr>
                <w:i/>
              </w:rPr>
              <w:t>débit, vitesse, surface et unités.</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200"/>
              <w:jc w:val="both"/>
              <w:rPr>
                <w:b/>
                <w:b/>
              </w:rPr>
            </w:pPr>
            <w:r>
              <w:rPr>
                <w:b/>
              </w:rPr>
              <w:t>Académie où a été produite la ressource</w:t>
            </w:r>
            <w:r>
              <w:rPr/>
              <w:t xml:space="preserve"> : </w:t>
            </w:r>
            <w:r>
              <w:rPr>
                <w:i/>
              </w:rPr>
              <w:t>Nantes</w:t>
            </w:r>
          </w:p>
        </w:tc>
      </w:tr>
      <w:tr>
        <w:trPr/>
        <w:tc>
          <w:tcPr>
            <w:tcW w:w="104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200"/>
              <w:jc w:val="both"/>
              <w:rPr/>
            </w:pPr>
            <w:r>
              <w:rPr>
                <w:b/>
              </w:rPr>
              <w:t>Auteur</w:t>
            </w:r>
            <w:r>
              <w:rPr/>
              <w:t xml:space="preserve"> : </w:t>
            </w:r>
            <w:r>
              <w:rPr>
                <w:i/>
              </w:rPr>
              <w:t xml:space="preserve">Hatton - Vadim - </w:t>
            </w:r>
            <w:hyperlink r:id="rId2">
              <w:r>
                <w:rPr>
                  <w:rStyle w:val="LienInternet"/>
                  <w:i/>
                </w:rPr>
                <w:t>vadim.hatton@ac-nantes.fr</w:t>
              </w:r>
            </w:hyperlink>
            <w:r>
              <w:rPr>
                <w:i/>
              </w:rPr>
              <w:t xml:space="preserve"> et Boulay – Carine- </w:t>
            </w:r>
            <w:hyperlink r:id="rId3">
              <w:r>
                <w:rPr>
                  <w:rStyle w:val="LienInternet"/>
                  <w:i/>
                </w:rPr>
                <w:t>carine.boulay@ac-nantes.fr</w:t>
              </w:r>
            </w:hyperlink>
          </w:p>
        </w:tc>
      </w:tr>
    </w:tbl>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Titre1numrot"/>
        <w:numPr>
          <w:ilvl w:val="0"/>
          <w:numId w:val="4"/>
        </w:numPr>
        <w:rPr/>
      </w:pPr>
      <w:bookmarkStart w:id="8" w:name="_Toc5012238"/>
      <w:bookmarkEnd w:id="8"/>
      <w:r>
        <w:rPr/>
        <w:t>Fiche professeur</w:t>
      </w:r>
    </w:p>
    <w:p>
      <w:pPr>
        <w:pStyle w:val="Paragraphe"/>
        <w:rPr/>
      </w:pPr>
      <w:r>
        <w:rPr/>
      </w:r>
    </w:p>
    <w:p>
      <w:pPr>
        <w:pStyle w:val="Encadr"/>
        <w:jc w:val="center"/>
        <w:rPr>
          <w:b/>
          <w:b/>
          <w:color w:val="FF0000"/>
          <w:sz w:val="32"/>
          <w:szCs w:val="32"/>
        </w:rPr>
      </w:pPr>
      <w:r>
        <w:rPr>
          <w:b/>
          <w:sz w:val="32"/>
          <w:szCs w:val="32"/>
        </w:rPr>
        <w:t>Activité : « </w:t>
      </w:r>
      <w:r>
        <w:rPr>
          <w:b/>
          <w:color w:val="FF0000"/>
          <w:sz w:val="32"/>
          <w:szCs w:val="32"/>
        </w:rPr>
        <w:t>Comment définir le débit volumique d’un fluide ?</w:t>
      </w:r>
      <w:r>
        <w:rPr>
          <w:b/>
          <w:sz w:val="32"/>
          <w:szCs w:val="32"/>
        </w:rPr>
        <w:t> »</w:t>
      </w:r>
    </w:p>
    <w:p>
      <w:pPr>
        <w:pStyle w:val="Normal"/>
        <w:rPr/>
      </w:pPr>
      <w:r>
        <w:rPr/>
      </w:r>
    </w:p>
    <w:p>
      <w:pPr>
        <w:pStyle w:val="Titre3numrot"/>
        <w:numPr>
          <w:ilvl w:val="0"/>
          <w:numId w:val="5"/>
        </w:numPr>
        <w:rPr>
          <w:sz w:val="22"/>
          <w:szCs w:val="22"/>
        </w:rPr>
      </w:pPr>
      <w:bookmarkStart w:id="9" w:name="_Toc5012239"/>
      <w:r>
        <w:rPr>
          <w:sz w:val="22"/>
          <w:szCs w:val="22"/>
        </w:rPr>
        <w:t>Type d’activité et démarche pédagogique</w:t>
      </w:r>
      <w:bookmarkEnd w:id="9"/>
      <w:r>
        <w:rPr>
          <w:sz w:val="22"/>
          <w:szCs w:val="22"/>
        </w:rPr>
        <w:t> :</w:t>
      </w:r>
      <w:r>
        <w:rPr>
          <w:b w:val="false"/>
          <w:sz w:val="22"/>
          <w:szCs w:val="22"/>
          <w:u w:val="none"/>
        </w:rPr>
        <w:t xml:space="preserve"> Travaux pratiques</w:t>
      </w:r>
    </w:p>
    <w:p>
      <w:pPr>
        <w:pStyle w:val="Normal"/>
        <w:rPr/>
      </w:pPr>
      <w:r>
        <w:rPr/>
      </w:r>
    </w:p>
    <w:p>
      <w:pPr>
        <w:pStyle w:val="Titre3numrot"/>
        <w:numPr>
          <w:ilvl w:val="0"/>
          <w:numId w:val="5"/>
        </w:numPr>
        <w:rPr>
          <w:b w:val="false"/>
          <w:b w:val="false"/>
          <w:i/>
          <w:i/>
          <w:sz w:val="22"/>
          <w:szCs w:val="22"/>
          <w:u w:val="none"/>
        </w:rPr>
      </w:pPr>
      <w:bookmarkStart w:id="10" w:name="_Toc5012240"/>
      <w:r>
        <w:rPr>
          <w:sz w:val="22"/>
          <w:szCs w:val="22"/>
        </w:rPr>
        <w:t>Situation de l’activité dans la progression</w:t>
      </w:r>
      <w:bookmarkEnd w:id="10"/>
      <w:r>
        <w:rPr>
          <w:sz w:val="22"/>
          <w:szCs w:val="22"/>
        </w:rPr>
        <w:t> :</w:t>
      </w:r>
      <w:r>
        <w:rPr>
          <w:b w:val="false"/>
          <w:sz w:val="22"/>
          <w:szCs w:val="22"/>
          <w:u w:val="none"/>
        </w:rPr>
        <w:t xml:space="preserve"> Introduction sur la partie </w:t>
      </w:r>
      <w:r>
        <w:rPr>
          <w:b w:val="false"/>
          <w:i/>
          <w:sz w:val="22"/>
          <w:szCs w:val="22"/>
          <w:u w:val="none"/>
        </w:rPr>
        <w:t>« Les propriétés des fluides dans l’analyse de la pression sanguine »</w:t>
      </w:r>
    </w:p>
    <w:p>
      <w:pPr>
        <w:pStyle w:val="Normal"/>
        <w:rPr/>
      </w:pPr>
      <w:r>
        <w:rPr/>
      </w:r>
    </w:p>
    <w:p>
      <w:pPr>
        <w:pStyle w:val="Titre3numrot"/>
        <w:numPr>
          <w:ilvl w:val="0"/>
          <w:numId w:val="5"/>
        </w:numPr>
        <w:rPr>
          <w:sz w:val="22"/>
          <w:szCs w:val="22"/>
        </w:rPr>
      </w:pPr>
      <w:bookmarkStart w:id="11" w:name="_Toc5012241"/>
      <w:r>
        <w:rPr>
          <w:sz w:val="22"/>
          <w:szCs w:val="22"/>
        </w:rPr>
        <w:t>Pré-requis</w:t>
      </w:r>
      <w:bookmarkEnd w:id="11"/>
      <w:r>
        <w:rPr>
          <w:sz w:val="22"/>
          <w:szCs w:val="22"/>
        </w:rPr>
        <w:t> :</w:t>
      </w:r>
      <w:r>
        <w:rPr>
          <w:b w:val="false"/>
          <w:sz w:val="22"/>
          <w:szCs w:val="22"/>
          <w:u w:val="none"/>
        </w:rPr>
        <w:t xml:space="preserve"> calcul d’une vitesse ; changement d’unités de volume ; calcul d’une surface</w:t>
      </w:r>
    </w:p>
    <w:p>
      <w:pPr>
        <w:pStyle w:val="Normal"/>
        <w:rPr/>
      </w:pPr>
      <w:r>
        <w:rPr/>
      </w:r>
    </w:p>
    <w:p>
      <w:pPr>
        <w:pStyle w:val="Titre3numrot"/>
        <w:numPr>
          <w:ilvl w:val="0"/>
          <w:numId w:val="5"/>
        </w:numPr>
        <w:spacing w:before="0" w:after="0"/>
        <w:rPr>
          <w:sz w:val="22"/>
          <w:szCs w:val="22"/>
          <w:u w:val="none"/>
        </w:rPr>
      </w:pPr>
      <w:bookmarkStart w:id="12" w:name="_Toc5012242"/>
      <w:r>
        <w:rPr>
          <w:sz w:val="22"/>
          <w:szCs w:val="22"/>
        </w:rPr>
        <w:t>Conseils de mise en œuvre :</w:t>
      </w:r>
      <w:r>
        <w:rPr>
          <w:sz w:val="22"/>
          <w:szCs w:val="22"/>
          <w:u w:val="none"/>
        </w:rPr>
        <w:t xml:space="preserve"> </w:t>
      </w:r>
      <w:bookmarkEnd w:id="12"/>
      <w:r>
        <w:rPr>
          <w:b w:val="false"/>
          <w:sz w:val="22"/>
          <w:szCs w:val="22"/>
          <w:u w:val="none"/>
        </w:rPr>
        <w:t>Salle de TP – en groupe – 1 burette, 1 bécher de 250 mL, 1 bécher de 100 mL, un chronomètre et un mètre.</w:t>
      </w:r>
    </w:p>
    <w:p>
      <w:pPr>
        <w:pStyle w:val="Paragraphe"/>
        <w:rPr>
          <w:sz w:val="22"/>
          <w:szCs w:val="22"/>
        </w:rPr>
      </w:pPr>
      <w:r>
        <w:rPr>
          <w:sz w:val="22"/>
          <w:szCs w:val="22"/>
        </w:rPr>
      </w:r>
    </w:p>
    <w:p>
      <w:pPr>
        <w:pStyle w:val="Titre3numrot"/>
        <w:numPr>
          <w:ilvl w:val="0"/>
          <w:numId w:val="5"/>
        </w:numPr>
        <w:rPr>
          <w:b w:val="false"/>
          <w:b w:val="false"/>
          <w:sz w:val="22"/>
          <w:szCs w:val="22"/>
          <w:u w:val="none"/>
        </w:rPr>
      </w:pPr>
      <w:bookmarkStart w:id="13" w:name="_Toc5012243"/>
      <w:r>
        <w:rPr>
          <w:sz w:val="22"/>
          <w:szCs w:val="22"/>
        </w:rPr>
        <w:t>Nature et support de la production attendue :</w:t>
      </w:r>
      <w:r>
        <w:rPr>
          <w:sz w:val="22"/>
          <w:szCs w:val="22"/>
          <w:u w:val="none"/>
        </w:rPr>
        <w:t xml:space="preserve"> </w:t>
      </w:r>
      <w:bookmarkEnd w:id="13"/>
      <w:r>
        <w:rPr>
          <w:b w:val="false"/>
          <w:sz w:val="22"/>
          <w:szCs w:val="22"/>
          <w:u w:val="none"/>
        </w:rPr>
        <w:t>écrit individuel</w:t>
      </w:r>
    </w:p>
    <w:p>
      <w:pPr>
        <w:pStyle w:val="Paragraphe"/>
        <w:rPr>
          <w:sz w:val="22"/>
          <w:szCs w:val="22"/>
        </w:rPr>
      </w:pPr>
      <w:r>
        <w:rPr>
          <w:sz w:val="22"/>
          <w:szCs w:val="22"/>
        </w:rPr>
      </w:r>
    </w:p>
    <w:p>
      <w:pPr>
        <w:pStyle w:val="Titre3numrot"/>
        <w:numPr>
          <w:ilvl w:val="0"/>
          <w:numId w:val="5"/>
        </w:numPr>
        <w:rPr>
          <w:sz w:val="22"/>
          <w:szCs w:val="22"/>
        </w:rPr>
      </w:pPr>
      <w:bookmarkStart w:id="14" w:name="_Toc5012244"/>
      <w:r>
        <w:rPr>
          <w:sz w:val="22"/>
          <w:szCs w:val="22"/>
        </w:rPr>
        <w:t>Ressource</w:t>
      </w:r>
      <w:bookmarkEnd w:id="14"/>
      <w:bookmarkEnd w:id="5"/>
      <w:bookmarkEnd w:id="6"/>
      <w:bookmarkEnd w:id="7"/>
      <w:r>
        <w:rPr>
          <w:sz w:val="22"/>
          <w:szCs w:val="22"/>
        </w:rPr>
        <w:t xml:space="preserve"> :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itre1numrot"/>
        <w:numPr>
          <w:ilvl w:val="0"/>
          <w:numId w:val="4"/>
        </w:numPr>
        <w:rPr/>
      </w:pPr>
      <w:bookmarkStart w:id="15" w:name="_Toc5012245"/>
      <w:bookmarkEnd w:id="15"/>
      <w:r>
        <w:rPr/>
        <w:t>Fiche Elève, déroulement</w:t>
      </w:r>
    </w:p>
    <w:p>
      <w:pPr>
        <w:pStyle w:val="Normal"/>
        <w:rPr/>
      </w:pPr>
      <w:r>
        <w:rPr/>
      </w:r>
    </w:p>
    <w:p>
      <w:pPr>
        <w:pStyle w:val="Titreprincipal"/>
        <w:pBdr>
          <w:top w:val="single" w:sz="4" w:space="3" w:color="00000A" w:shadow="1"/>
          <w:left w:val="single" w:sz="4" w:space="0" w:color="00000A" w:shadow="1"/>
          <w:bottom w:val="single" w:sz="4" w:space="1" w:color="00000A" w:shadow="1"/>
          <w:right w:val="single" w:sz="4" w:space="2" w:color="00000A" w:shadow="1"/>
        </w:pBdr>
        <w:shd w:fill="CCCCCC" w:val="clear"/>
        <w:rPr>
          <w:rFonts w:ascii="Arial" w:hAnsi="Arial"/>
          <w:b/>
          <w:b/>
          <w:color w:val="FF0000"/>
          <w:sz w:val="32"/>
          <w:szCs w:val="32"/>
        </w:rPr>
      </w:pPr>
      <w:r>
        <w:rPr>
          <w:rFonts w:ascii="Arial" w:hAnsi="Arial"/>
          <w:b/>
          <w:color w:val="FF0000"/>
          <w:sz w:val="32"/>
          <w:szCs w:val="32"/>
        </w:rPr>
        <w:t>Comment définir le débit volumique d’un fluide ?</w:t>
      </w:r>
    </w:p>
    <w:p>
      <w:pPr>
        <w:pStyle w:val="Normal"/>
        <w:rPr/>
      </w:pPr>
      <w:r>
        <w:rPr/>
      </w:r>
    </w:p>
    <w:p>
      <w:pPr>
        <w:pStyle w:val="Titre3numrot"/>
        <w:numPr>
          <w:ilvl w:val="0"/>
          <w:numId w:val="0"/>
        </w:numPr>
        <w:spacing w:lineRule="auto" w:line="240"/>
        <w:rPr>
          <w:sz w:val="22"/>
          <w:szCs w:val="22"/>
        </w:rPr>
      </w:pPr>
      <w:bookmarkStart w:id="16" w:name="_Toc5012246"/>
      <w:r>
        <w:rPr>
          <w:sz w:val="22"/>
          <w:szCs w:val="22"/>
        </w:rPr>
        <w:t xml:space="preserve">Objectifs </w:t>
      </w:r>
      <w:bookmarkEnd w:id="16"/>
      <w:r>
        <w:rPr>
          <w:b w:val="false"/>
          <w:i/>
          <w:sz w:val="22"/>
          <w:szCs w:val="22"/>
          <w:u w:val="none"/>
        </w:rPr>
        <w:t>(compétences, connaissances et capacités)</w:t>
      </w:r>
    </w:p>
    <w:p>
      <w:pPr>
        <w:pStyle w:val="Normal"/>
        <w:numPr>
          <w:ilvl w:val="0"/>
          <w:numId w:val="1"/>
        </w:numPr>
        <w:spacing w:lineRule="auto" w:line="240" w:before="0" w:after="0"/>
        <w:rPr>
          <w:i/>
          <w:i/>
        </w:rPr>
      </w:pPr>
      <w:r>
        <w:rPr>
          <w:i/>
        </w:rPr>
        <w:t>Définir et mesurer un débit.</w:t>
      </w:r>
    </w:p>
    <w:p>
      <w:pPr>
        <w:pStyle w:val="Normal"/>
        <w:numPr>
          <w:ilvl w:val="0"/>
          <w:numId w:val="1"/>
        </w:numPr>
        <w:spacing w:lineRule="auto" w:line="240" w:before="0" w:after="0"/>
        <w:rPr>
          <w:i/>
          <w:i/>
        </w:rPr>
      </w:pPr>
      <w:r>
        <w:rPr>
          <w:i/>
        </w:rPr>
        <w:t>Notion de vitesse moyenne d’écoulement dans d’un fluide.</w:t>
      </w:r>
    </w:p>
    <w:p>
      <w:pPr>
        <w:pStyle w:val="Normal"/>
        <w:numPr>
          <w:ilvl w:val="0"/>
          <w:numId w:val="1"/>
        </w:numPr>
        <w:spacing w:lineRule="auto" w:line="240" w:before="0" w:after="0"/>
        <w:rPr>
          <w:i/>
          <w:i/>
        </w:rPr>
      </w:pPr>
      <w:r>
        <w:rPr>
          <w:i/>
        </w:rPr>
        <w:t>S’approprier, Analyser / raisonner et réaliser.</w:t>
      </w:r>
    </w:p>
    <w:p>
      <w:pPr>
        <w:pStyle w:val="Normal"/>
        <w:rPr/>
      </w:pPr>
      <w:r>
        <w:rPr/>
      </w:r>
    </w:p>
    <w:p>
      <w:pPr>
        <w:pStyle w:val="Titre3numrot"/>
        <w:numPr>
          <w:ilvl w:val="0"/>
          <w:numId w:val="0"/>
        </w:numPr>
        <w:spacing w:lineRule="auto" w:line="240"/>
        <w:rPr>
          <w:sz w:val="22"/>
          <w:szCs w:val="22"/>
        </w:rPr>
      </w:pPr>
      <w:bookmarkStart w:id="17" w:name="_Toc5012247"/>
      <w:bookmarkEnd w:id="17"/>
      <w:r>
        <w:rPr>
          <w:sz w:val="22"/>
          <w:szCs w:val="22"/>
        </w:rPr>
        <w:t>Contexte de l’activité, question scientifique…</w:t>
      </w:r>
    </w:p>
    <w:p>
      <w:pPr>
        <w:pStyle w:val="Paragraphe"/>
        <w:rPr>
          <w:sz w:val="22"/>
          <w:szCs w:val="22"/>
        </w:rPr>
      </w:pPr>
      <w:r>
        <w:rPr>
          <w:sz w:val="22"/>
          <w:szCs w:val="22"/>
        </w:rPr>
        <w:t>A partir d’une lecture d’un document sur une perfusion,  les élèves sont amenés à définir le débit volumique d’un fluide.</w:t>
      </w:r>
    </w:p>
    <w:p>
      <w:pPr>
        <w:pStyle w:val="Paragraphe"/>
        <w:rPr>
          <w:sz w:val="22"/>
          <w:szCs w:val="22"/>
        </w:rPr>
      </w:pPr>
      <w:r>
        <w:rPr>
          <w:sz w:val="22"/>
          <w:szCs w:val="22"/>
        </w:rPr>
        <w:t>A l’aide de résultats expérimentaux et de leurs exploitations, les  élèves cherchent une relation entre le  débit volumique, la surface et la vitesse d’écoulement.</w:t>
      </w:r>
    </w:p>
    <w:p>
      <w:pPr>
        <w:pStyle w:val="Normal"/>
        <w:rPr/>
      </w:pPr>
      <w:r>
        <w:rPr/>
      </w:r>
    </w:p>
    <w:p>
      <w:pPr>
        <w:pStyle w:val="Titre3numrot"/>
        <w:numPr>
          <w:ilvl w:val="0"/>
          <w:numId w:val="0"/>
        </w:numPr>
        <w:spacing w:lineRule="auto" w:line="240"/>
        <w:rPr>
          <w:sz w:val="22"/>
          <w:szCs w:val="22"/>
        </w:rPr>
      </w:pPr>
      <w:bookmarkStart w:id="18" w:name="_Toc5012248"/>
      <w:bookmarkEnd w:id="18"/>
      <w:r>
        <w:rPr>
          <w:sz w:val="22"/>
          <w:szCs w:val="22"/>
        </w:rPr>
        <w:t>Consigne(s)</w:t>
      </w:r>
    </w:p>
    <w:p>
      <w:pPr>
        <w:pStyle w:val="Paragraphe"/>
        <w:numPr>
          <w:ilvl w:val="0"/>
          <w:numId w:val="1"/>
        </w:numPr>
        <w:rPr>
          <w:sz w:val="22"/>
          <w:szCs w:val="22"/>
        </w:rPr>
      </w:pPr>
      <w:r>
        <w:rPr>
          <w:sz w:val="22"/>
          <w:szCs w:val="22"/>
        </w:rPr>
        <w:t>Travail par groupe de 2 élèves en TP.</w:t>
      </w:r>
    </w:p>
    <w:p>
      <w:pPr>
        <w:pStyle w:val="Paragraphe"/>
        <w:numPr>
          <w:ilvl w:val="0"/>
          <w:numId w:val="1"/>
        </w:numPr>
        <w:rPr>
          <w:sz w:val="22"/>
          <w:szCs w:val="22"/>
        </w:rPr>
      </w:pPr>
      <w:r>
        <w:rPr>
          <w:sz w:val="22"/>
          <w:szCs w:val="22"/>
        </w:rPr>
        <w:t>Dans la partie II, remplir le tableau au fur et à mesure du besoin des questions.</w:t>
      </w:r>
    </w:p>
    <w:p>
      <w:pPr>
        <w:pStyle w:val="Paragraphe"/>
        <w:numPr>
          <w:ilvl w:val="0"/>
          <w:numId w:val="1"/>
        </w:numPr>
        <w:rPr>
          <w:sz w:val="22"/>
          <w:szCs w:val="22"/>
        </w:rPr>
      </w:pPr>
      <w:r>
        <w:rPr>
          <w:sz w:val="22"/>
          <w:szCs w:val="22"/>
        </w:rPr>
        <w:t>Dans la partie II, utiliser les unités proposées dans l’énoncé.</w:t>
      </w:r>
    </w:p>
    <w:p>
      <w:pPr>
        <w:pStyle w:val="Normal"/>
        <w:rPr>
          <w:rFonts w:ascii="Arial" w:hAnsi="Arial" w:eastAsia="Times New Roman" w:cs="Arial"/>
          <w:sz w:val="20"/>
          <w:szCs w:val="20"/>
          <w:lang w:eastAsia="fr-FR"/>
        </w:rPr>
      </w:pPr>
      <w:r>
        <w:rPr>
          <w:rFonts w:eastAsia="Times New Roman" w:cs="Arial" w:ascii="Arial" w:hAnsi="Arial"/>
          <w:sz w:val="20"/>
          <w:szCs w:val="20"/>
          <w:lang w:eastAsia="fr-FR"/>
        </w:rPr>
      </w:r>
      <w:r>
        <w:br w:type="page"/>
      </w:r>
    </w:p>
    <w:p>
      <w:pPr>
        <w:pStyle w:val="Normal"/>
        <w:pBdr>
          <w:top w:val="single" w:sz="4" w:space="1" w:color="00000A"/>
          <w:left w:val="single" w:sz="4" w:space="4" w:color="00000A"/>
          <w:bottom w:val="single" w:sz="4" w:space="1" w:color="00000A"/>
          <w:right w:val="single" w:sz="4" w:space="4" w:color="00000A"/>
        </w:pBdr>
        <w:spacing w:before="0" w:after="0"/>
        <w:jc w:val="center"/>
        <w:rPr>
          <w:rFonts w:ascii="Arial" w:hAnsi="Arial" w:cs="Arial"/>
          <w:b/>
          <w:b/>
          <w:sz w:val="28"/>
          <w:szCs w:val="28"/>
        </w:rPr>
      </w:pPr>
      <w:r>
        <w:rPr>
          <w:rFonts w:cs="Arial" w:ascii="Arial" w:hAnsi="Arial"/>
          <w:b/>
          <w:sz w:val="28"/>
          <w:szCs w:val="28"/>
        </w:rPr>
        <w:t>Comment définir le débit volumique d’un fluide ?</w:t>
      </w:r>
    </w:p>
    <w:p>
      <w:pPr>
        <w:pStyle w:val="Normal"/>
        <w:spacing w:before="0" w:after="0"/>
        <w:rPr>
          <w:rFonts w:ascii="Arial" w:hAnsi="Arial" w:cs="Arial"/>
        </w:rPr>
      </w:pPr>
      <w:r>
        <w:rPr>
          <w:rFonts w:cs="Arial" w:ascii="Arial" w:hAnsi="Arial"/>
        </w:rPr>
      </w:r>
    </w:p>
    <w:p>
      <w:pPr>
        <w:pStyle w:val="Normal"/>
        <w:spacing w:before="0" w:after="0"/>
        <w:rPr>
          <w:rFonts w:ascii="Arial" w:hAnsi="Arial" w:cs="Arial"/>
          <w:i/>
          <w:i/>
        </w:rPr>
      </w:pPr>
      <w:r>
        <w:rPr>
          <w:rFonts w:cs="Arial" w:ascii="Arial" w:hAnsi="Arial"/>
          <w:i/>
        </w:rPr>
        <w:t>Objectifs :</w:t>
      </w:r>
    </w:p>
    <w:p>
      <w:pPr>
        <w:pStyle w:val="ListParagraph"/>
        <w:numPr>
          <w:ilvl w:val="0"/>
          <w:numId w:val="1"/>
        </w:numPr>
        <w:spacing w:before="0" w:after="0"/>
        <w:contextualSpacing/>
        <w:rPr>
          <w:rFonts w:ascii="Arial" w:hAnsi="Arial" w:cs="Arial"/>
          <w:i/>
          <w:i/>
        </w:rPr>
      </w:pPr>
      <w:r>
        <w:rPr>
          <w:rFonts w:cs="Arial" w:ascii="Arial" w:hAnsi="Arial"/>
          <w:i/>
        </w:rPr>
        <w:t>Définir et mesurer un débit.</w:t>
      </w:r>
    </w:p>
    <w:p>
      <w:pPr>
        <w:pStyle w:val="ListParagraph"/>
        <w:numPr>
          <w:ilvl w:val="0"/>
          <w:numId w:val="1"/>
        </w:numPr>
        <w:spacing w:before="0" w:after="0"/>
        <w:contextualSpacing/>
        <w:rPr>
          <w:rFonts w:ascii="Arial" w:hAnsi="Arial" w:cs="Arial"/>
          <w:i/>
          <w:i/>
        </w:rPr>
      </w:pPr>
      <w:r>
        <w:rPr>
          <w:rFonts w:cs="Arial" w:ascii="Arial" w:hAnsi="Arial"/>
          <w:i/>
        </w:rPr>
        <w:t>Notion de vitesse moyenne d’écoulement d’un fluide.</w:t>
      </w:r>
    </w:p>
    <w:p>
      <w:pPr>
        <w:pStyle w:val="Normal"/>
        <w:spacing w:before="0" w:after="0"/>
        <w:rPr>
          <w:rFonts w:ascii="Arial" w:hAnsi="Arial" w:cs="Arial"/>
        </w:rPr>
      </w:pPr>
      <w:r>
        <w:rPr>
          <w:rFonts w:cs="Arial" w:ascii="Arial" w:hAnsi="Arial"/>
        </w:rPr>
      </w:r>
    </w:p>
    <w:p>
      <w:pPr>
        <w:pStyle w:val="Normal"/>
        <w:spacing w:before="0" w:after="0"/>
        <w:rPr>
          <w:rFonts w:ascii="Arial" w:hAnsi="Arial" w:cs="Arial"/>
          <w:i/>
          <w:i/>
        </w:rPr>
      </w:pPr>
      <w:r>
        <w:rPr>
          <w:rFonts w:cs="Arial" w:ascii="Arial" w:hAnsi="Arial"/>
          <w:i/>
        </w:rPr>
        <w:t>Matériel disponible pour le TP :</w:t>
      </w:r>
    </w:p>
    <w:p>
      <w:pPr>
        <w:pStyle w:val="ListParagraph"/>
        <w:numPr>
          <w:ilvl w:val="0"/>
          <w:numId w:val="1"/>
        </w:numPr>
        <w:spacing w:before="0" w:after="0"/>
        <w:contextualSpacing/>
        <w:rPr>
          <w:rFonts w:ascii="Arial" w:hAnsi="Arial" w:cs="Arial"/>
          <w:i/>
          <w:i/>
        </w:rPr>
      </w:pPr>
      <w:r>
        <w:rPr>
          <w:rFonts w:cs="Arial" w:ascii="Arial" w:hAnsi="Arial"/>
          <w:i/>
        </w:rPr>
        <w:t>Une burette graduée de diamètre 1,1 cm.</w:t>
      </w:r>
    </w:p>
    <w:p>
      <w:pPr>
        <w:pStyle w:val="ListParagraph"/>
        <w:numPr>
          <w:ilvl w:val="0"/>
          <w:numId w:val="1"/>
        </w:numPr>
        <w:spacing w:before="0" w:after="0"/>
        <w:contextualSpacing/>
        <w:rPr>
          <w:rFonts w:ascii="Arial" w:hAnsi="Arial" w:cs="Arial"/>
          <w:i/>
          <w:i/>
        </w:rPr>
      </w:pPr>
      <w:r>
        <w:rPr>
          <w:rFonts w:cs="Arial" w:ascii="Arial" w:hAnsi="Arial"/>
          <w:i/>
        </w:rPr>
        <w:t>Un  bécher de 100 ml</w:t>
      </w:r>
    </w:p>
    <w:p>
      <w:pPr>
        <w:pStyle w:val="ListParagraph"/>
        <w:numPr>
          <w:ilvl w:val="0"/>
          <w:numId w:val="1"/>
        </w:numPr>
        <w:spacing w:before="0" w:after="0"/>
        <w:contextualSpacing/>
        <w:rPr>
          <w:rFonts w:ascii="Arial" w:hAnsi="Arial" w:cs="Arial"/>
          <w:i/>
          <w:i/>
        </w:rPr>
      </w:pPr>
      <w:r>
        <w:rPr>
          <w:rFonts w:cs="Arial" w:ascii="Arial" w:hAnsi="Arial"/>
          <w:i/>
        </w:rPr>
        <w:t>Un « dosiflow » : kit perfusion en pharmacie</w:t>
      </w:r>
    </w:p>
    <w:p>
      <w:pPr>
        <w:pStyle w:val="ListParagraph"/>
        <w:numPr>
          <w:ilvl w:val="0"/>
          <w:numId w:val="1"/>
        </w:numPr>
        <w:spacing w:before="0" w:after="0"/>
        <w:contextualSpacing/>
        <w:rPr>
          <w:rFonts w:ascii="Arial" w:hAnsi="Arial" w:cs="Arial"/>
          <w:i/>
          <w:i/>
        </w:rPr>
      </w:pPr>
      <w:r>
        <w:rPr>
          <w:rFonts w:cs="Arial" w:ascii="Arial" w:hAnsi="Arial"/>
          <w:i/>
        </w:rPr>
        <w:t>Un chronomètre et un mètre.</w:t>
      </w:r>
    </w:p>
    <w:p>
      <w:pPr>
        <w:pStyle w:val="Normal"/>
        <w:spacing w:before="0" w:after="0"/>
        <w:rPr>
          <w:rFonts w:ascii="Arial" w:hAnsi="Arial" w:cs="Arial"/>
        </w:rPr>
      </w:pPr>
      <w:r>
        <w:rPr>
          <w:rFonts w:cs="Arial" w:ascii="Arial" w:hAnsi="Arial"/>
        </w:rPr>
      </w:r>
    </w:p>
    <w:p>
      <w:pPr>
        <w:pStyle w:val="ListParagraph"/>
        <w:numPr>
          <w:ilvl w:val="0"/>
          <w:numId w:val="3"/>
        </w:numPr>
        <w:spacing w:before="0" w:after="0"/>
        <w:contextualSpacing/>
        <w:rPr>
          <w:rFonts w:ascii="Arial" w:hAnsi="Arial" w:cs="Arial"/>
          <w:b/>
          <w:b/>
          <w:sz w:val="24"/>
          <w:szCs w:val="24"/>
          <w:u w:val="single"/>
        </w:rPr>
      </w:pPr>
      <w:r>
        <w:rPr>
          <w:rFonts w:cs="Arial" w:ascii="Arial" w:hAnsi="Arial"/>
          <w:b/>
          <w:sz w:val="24"/>
          <w:szCs w:val="24"/>
          <w:u w:val="single"/>
        </w:rPr>
        <w:t>Débit volumique d’une perfusion.</w:t>
      </w:r>
    </w:p>
    <w:p>
      <w:pPr>
        <w:pStyle w:val="Normal"/>
        <w:spacing w:lineRule="auto" w:line="240" w:before="0" w:after="0"/>
        <w:rPr>
          <w:rFonts w:ascii="Arial" w:hAnsi="Arial" w:eastAsia="Times New Roman" w:cs="Arial"/>
          <w:bCs/>
          <w:i/>
          <w:i/>
          <w:color w:val="1F497D"/>
        </w:rPr>
      </w:pPr>
      <w:r>
        <w:rPr>
          <w:rFonts w:eastAsia="Times New Roman" w:cs="Arial" w:ascii="Arial" w:hAnsi="Arial"/>
          <w:bCs/>
          <w:i/>
          <w:color w:val="1F497D"/>
        </w:rPr>
        <mc:AlternateContent>
          <mc:Choice Requires="wps">
            <w:drawing>
              <wp:anchor behindDoc="0" distT="0" distB="0" distL="113665" distR="113665" simplePos="0" locked="0" layoutInCell="1" allowOverlap="1" relativeHeight="2" wp14:anchorId="4790EDC2">
                <wp:simplePos x="0" y="0"/>
                <wp:positionH relativeFrom="column">
                  <wp:posOffset>-74295</wp:posOffset>
                </wp:positionH>
                <wp:positionV relativeFrom="paragraph">
                  <wp:posOffset>146685</wp:posOffset>
                </wp:positionV>
                <wp:extent cx="7011035" cy="2143760"/>
                <wp:effectExtent l="9525" t="6350" r="9525" b="12700"/>
                <wp:wrapNone/>
                <wp:docPr id="1" name="Rectangle 4"/>
                <a:graphic xmlns:a="http://schemas.openxmlformats.org/drawingml/2006/main">
                  <a:graphicData uri="http://schemas.microsoft.com/office/word/2010/wordprocessingShape">
                    <wps:wsp>
                      <wps:cNvSpPr/>
                      <wps:spPr>
                        <a:xfrm>
                          <a:off x="0" y="0"/>
                          <a:ext cx="7010280" cy="2143080"/>
                        </a:xfrm>
                        <a:prstGeom prst="rect">
                          <a:avLst/>
                        </a:prstGeom>
                        <a:noFill/>
                        <a:ln w="9360">
                          <a:solidFill>
                            <a:srgbClr val="000000"/>
                          </a:solidFill>
                          <a:miter/>
                        </a:ln>
                      </wps:spPr>
                      <wps:style>
                        <a:lnRef idx="0"/>
                        <a:fillRef idx="0"/>
                        <a:effectRef idx="0"/>
                        <a:fontRef idx="minor"/>
                      </wps:style>
                      <wps:bodyPr/>
                    </wps:wsp>
                  </a:graphicData>
                </a:graphic>
              </wp:anchor>
            </w:drawing>
          </mc:Choice>
          <mc:Fallback>
            <w:pict>
              <v:rect id="shape_0" ID="Rectangle 4" stroked="t" style="position:absolute;margin-left:-5.85pt;margin-top:11.55pt;width:551.95pt;height:168.7pt" wp14:anchorId="4790EDC2">
                <w10:wrap type="none"/>
                <v:fill o:detectmouseclick="t" on="false"/>
                <v:stroke color="black" weight="9360" joinstyle="miter" endcap="flat"/>
              </v:rect>
            </w:pict>
          </mc:Fallback>
        </mc:AlternateContent>
      </w:r>
    </w:p>
    <w:p>
      <w:pPr>
        <w:pStyle w:val="Normal"/>
        <w:spacing w:lineRule="auto" w:line="240" w:before="0" w:after="0"/>
        <w:rPr>
          <w:rFonts w:ascii="Arial" w:hAnsi="Arial" w:eastAsia="Times New Roman" w:cs="Arial"/>
          <w:b/>
          <w:b/>
          <w:bCs/>
          <w:i/>
          <w:i/>
        </w:rPr>
      </w:pPr>
      <w:r>
        <w:rPr>
          <w:rFonts w:eastAsia="Times New Roman" w:cs="Arial" w:ascii="Arial" w:hAnsi="Arial"/>
          <w:b/>
          <w:bCs/>
          <w:i/>
        </w:rPr>
        <w:t>Document :</w:t>
      </w:r>
    </w:p>
    <w:p>
      <w:pPr>
        <w:pStyle w:val="Normal"/>
        <w:spacing w:lineRule="auto" w:line="240" w:before="0" w:after="0"/>
        <w:jc w:val="both"/>
        <w:rPr>
          <w:rFonts w:ascii="Arial" w:hAnsi="Arial" w:eastAsia="Times New Roman" w:cs="Arial"/>
          <w:bCs/>
          <w:i/>
          <w:i/>
        </w:rPr>
      </w:pPr>
      <w:r>
        <w:rPr>
          <w:rFonts w:eastAsia="Times New Roman" w:cs="Arial" w:ascii="Arial" w:hAnsi="Arial"/>
          <w:bCs/>
          <w:i/>
        </w:rPr>
        <w:t>Une perfusion est une injection longue et progressive d'un liquide dans le corps se faisant par voie intraveineuse. Un cathéter, sorte de tuyau souple, est introduit dans une veine périphérique, ou parfois une grosse veine pour permettre la diffusion de plus gros débit. </w:t>
      </w:r>
    </w:p>
    <w:p>
      <w:pPr>
        <w:pStyle w:val="Normal"/>
        <w:spacing w:lineRule="auto" w:line="240" w:before="0" w:after="0"/>
        <w:jc w:val="both"/>
        <w:rPr>
          <w:rFonts w:ascii="Arial" w:hAnsi="Arial" w:eastAsia="Times New Roman" w:cs="Arial"/>
          <w:i/>
          <w:i/>
          <w:sz w:val="24"/>
          <w:szCs w:val="24"/>
          <w:lang w:eastAsia="fr-FR"/>
        </w:rPr>
      </w:pPr>
      <w:r>
        <w:rPr>
          <w:rFonts w:eastAsia="Times New Roman" w:cs="Arial" w:ascii="Arial" w:hAnsi="Arial"/>
          <w:i/>
          <w:sz w:val="24"/>
          <w:szCs w:val="24"/>
          <w:lang w:eastAsia="fr-FR"/>
        </w:rPr>
      </w:r>
    </w:p>
    <w:p>
      <w:pPr>
        <w:pStyle w:val="Normal"/>
        <w:spacing w:lineRule="auto" w:line="240" w:before="0" w:after="0"/>
        <w:jc w:val="both"/>
        <w:rPr>
          <w:rFonts w:ascii="Arial" w:hAnsi="Arial" w:eastAsia="Times New Roman" w:cs="Arial"/>
          <w:bCs/>
          <w:i/>
          <w:i/>
        </w:rPr>
      </w:pPr>
      <w:r>
        <w:rPr>
          <w:rFonts w:eastAsia="Times New Roman" w:cs="Arial" w:ascii="Arial" w:hAnsi="Arial"/>
          <w:bCs/>
          <w:i/>
        </w:rPr>
        <w:t>Le liquide peut-être du sang, perfusion sanguine ou transfusion sanguine en cas d'anémie marquée (quantité d'hémoglobine diminuée dans le sang), une solution composée de molécules permettant de faire remonter une pression artérielle trop basse pour contrebalancer une perte de sang lors d'un accident par exemple, ou encore des médicaments, dans ce cas il s’agit d’une perfusion médicamenteuse. </w:t>
      </w:r>
    </w:p>
    <w:p>
      <w:pPr>
        <w:pStyle w:val="Normal"/>
        <w:spacing w:lineRule="auto" w:line="240" w:before="0" w:after="0"/>
        <w:jc w:val="both"/>
        <w:rPr>
          <w:rFonts w:ascii="Arial" w:hAnsi="Arial" w:eastAsia="Times New Roman" w:cs="Arial"/>
          <w:i/>
          <w:i/>
          <w:sz w:val="24"/>
          <w:szCs w:val="24"/>
          <w:lang w:eastAsia="fr-FR"/>
        </w:rPr>
      </w:pPr>
      <w:r>
        <w:rPr>
          <w:rFonts w:eastAsia="Times New Roman" w:cs="Arial" w:ascii="Arial" w:hAnsi="Arial"/>
          <w:i/>
          <w:sz w:val="24"/>
          <w:szCs w:val="24"/>
          <w:lang w:eastAsia="fr-FR"/>
        </w:rPr>
      </w:r>
    </w:p>
    <w:p>
      <w:pPr>
        <w:pStyle w:val="Normal"/>
        <w:spacing w:lineRule="auto" w:line="240" w:before="0" w:after="0"/>
        <w:jc w:val="both"/>
        <w:rPr>
          <w:rFonts w:ascii="Arial" w:hAnsi="Arial" w:eastAsia="Times New Roman" w:cs="Arial"/>
          <w:i/>
          <w:i/>
          <w:sz w:val="24"/>
          <w:szCs w:val="24"/>
          <w:lang w:eastAsia="fr-FR"/>
        </w:rPr>
      </w:pPr>
      <w:r>
        <w:rPr>
          <w:rFonts w:eastAsia="Times New Roman" w:cs="Arial" w:ascii="Arial" w:hAnsi="Arial"/>
          <w:bCs/>
          <w:i/>
        </w:rPr>
        <w:t xml:space="preserve">Un infirmier peut régler le compte-goutte de la perfusion à 48 gouttes par minute ce qui équivaut à un débit volumique égale à </w:t>
      </w:r>
      <w:r>
        <w:rPr>
          <w:rFonts w:eastAsia="Times New Roman" w:cs="Arial" w:ascii="Arial" w:hAnsi="Arial"/>
          <w:bCs/>
        </w:rPr>
        <w:t>4 × 10</w:t>
      </w:r>
      <w:r>
        <w:rPr>
          <w:rFonts w:eastAsia="Times New Roman" w:cs="Arial" w:ascii="Arial" w:hAnsi="Arial"/>
          <w:bCs/>
          <w:vertAlign w:val="superscript"/>
        </w:rPr>
        <w:t>-8</w:t>
      </w:r>
      <w:r>
        <w:rPr>
          <w:rFonts w:eastAsia="Times New Roman" w:cs="Arial" w:ascii="Arial" w:hAnsi="Arial"/>
          <w:bCs/>
        </w:rPr>
        <w:t xml:space="preserve"> m</w:t>
      </w:r>
      <w:r>
        <w:rPr>
          <w:rFonts w:eastAsia="Times New Roman" w:cs="Arial" w:ascii="Arial" w:hAnsi="Arial"/>
          <w:bCs/>
          <w:vertAlign w:val="superscript"/>
        </w:rPr>
        <w:t>3</w:t>
      </w:r>
      <w:r>
        <w:rPr>
          <w:rFonts w:eastAsia="Times New Roman" w:cs="Arial" w:ascii="Arial" w:hAnsi="Arial"/>
          <w:bCs/>
        </w:rPr>
        <w:t>·s</w:t>
      </w:r>
      <w:r>
        <w:rPr>
          <w:rFonts w:eastAsia="Times New Roman" w:cs="Arial" w:ascii="Arial" w:hAnsi="Arial"/>
          <w:bCs/>
          <w:vertAlign w:val="superscript"/>
        </w:rPr>
        <w:t>-1</w:t>
      </w:r>
      <w:r>
        <w:rPr>
          <w:rFonts w:eastAsia="Times New Roman" w:cs="Arial" w:ascii="Arial" w:hAnsi="Arial"/>
          <w:bCs/>
          <w:i/>
        </w:rPr>
        <w:t>.</w:t>
      </w:r>
      <w:r>
        <w:rPr>
          <w:rFonts w:eastAsia="Times New Roman" w:cs="Arial" w:ascii="Arial" w:hAnsi="Arial"/>
          <w:i/>
          <w:sz w:val="24"/>
          <w:szCs w:val="24"/>
          <w:lang w:eastAsia="fr-FR"/>
        </w:rPr>
        <w:t>                                         </w:t>
      </w:r>
    </w:p>
    <w:p>
      <w:pPr>
        <w:pStyle w:val="Normal"/>
        <w:spacing w:before="0" w:after="0"/>
        <w:rPr>
          <w:rFonts w:ascii="Arial" w:hAnsi="Arial" w:cs="Arial"/>
          <w:i/>
          <w:i/>
        </w:rPr>
      </w:pPr>
      <w:r>
        <w:rPr>
          <w:rFonts w:cs="Arial" w:ascii="Arial" w:hAnsi="Arial"/>
          <w:i/>
        </w:rPr>
      </w:r>
    </w:p>
    <w:p>
      <w:pPr>
        <w:pStyle w:val="ListParagraph"/>
        <w:spacing w:before="0" w:after="0"/>
        <w:contextualSpacing/>
        <w:rPr>
          <w:rFonts w:ascii="Arial" w:hAnsi="Arial" w:cs="Arial"/>
        </w:rPr>
      </w:pPr>
      <w:r>
        <w:rPr>
          <w:rFonts w:cs="Arial" w:ascii="Arial" w:hAnsi="Arial"/>
        </w:rPr>
      </w:r>
    </w:p>
    <w:p>
      <w:pPr>
        <w:pStyle w:val="ListParagraph"/>
        <w:spacing w:before="0" w:after="0"/>
        <w:ind w:left="0" w:hanging="0"/>
        <w:contextualSpacing/>
        <w:rPr>
          <w:rFonts w:ascii="Arial" w:hAnsi="Arial" w:cs="Arial"/>
          <w:i/>
          <w:i/>
        </w:rPr>
      </w:pPr>
      <w:r>
        <w:rPr>
          <w:rFonts w:cs="Arial" w:ascii="Arial" w:hAnsi="Arial"/>
          <w:i/>
        </w:rPr>
        <w:t>Questions :</w:t>
      </w:r>
    </w:p>
    <w:p>
      <w:pPr>
        <w:pStyle w:val="ListParagraph"/>
        <w:numPr>
          <w:ilvl w:val="1"/>
          <w:numId w:val="2"/>
        </w:numPr>
        <w:spacing w:before="0" w:after="60"/>
        <w:rPr>
          <w:rFonts w:ascii="Arial" w:hAnsi="Arial" w:cs="Arial"/>
        </w:rPr>
      </w:pPr>
      <w:r>
        <w:rPr>
          <w:rFonts w:cs="Arial" w:ascii="Arial" w:hAnsi="Arial"/>
        </w:rPr>
        <w:t>Quelles sont les unités du débit utilisées dans le document fourni ?</w:t>
      </w:r>
    </w:p>
    <w:p>
      <w:pPr>
        <w:pStyle w:val="ListParagraph"/>
        <w:numPr>
          <w:ilvl w:val="1"/>
          <w:numId w:val="2"/>
        </w:numPr>
        <w:spacing w:before="0" w:after="60"/>
        <w:rPr>
          <w:rFonts w:ascii="Arial" w:hAnsi="Arial" w:cs="Arial"/>
        </w:rPr>
      </w:pPr>
      <w:r>
        <w:rPr>
          <w:rFonts w:cs="Arial" w:ascii="Arial" w:hAnsi="Arial"/>
        </w:rPr>
        <w:t>Proposer une relation de définissant le débit volumique</w:t>
      </w:r>
      <w:r>
        <w:rPr>
          <w:rFonts w:cs="Arial" w:ascii="Arial" w:hAnsi="Arial"/>
          <w:i/>
        </w:rPr>
        <w:t xml:space="preserve"> D</w:t>
      </w:r>
      <w:r>
        <w:rPr>
          <w:rFonts w:cs="Arial" w:ascii="Arial" w:hAnsi="Arial"/>
        </w:rPr>
        <w:t xml:space="preserve"> en fonction du volume et du temps. </w:t>
      </w:r>
    </w:p>
    <w:p>
      <w:pPr>
        <w:pStyle w:val="ListParagraph"/>
        <w:numPr>
          <w:ilvl w:val="1"/>
          <w:numId w:val="2"/>
        </w:numPr>
        <w:spacing w:before="0" w:after="60"/>
        <w:rPr>
          <w:rFonts w:ascii="Arial" w:hAnsi="Arial" w:cs="Arial"/>
        </w:rPr>
      </w:pPr>
      <w:r>
        <w:rPr>
          <w:rFonts w:cs="Arial" w:ascii="Arial" w:hAnsi="Arial"/>
        </w:rPr>
        <w:t>À l’aide du matériel mis à votre disposition, rédiger un protocole expérimental permettant de mesurer le débit volumique de la perfusion mis à votre disposition.</w:t>
      </w:r>
    </w:p>
    <w:p>
      <w:pPr>
        <w:pStyle w:val="ListParagraph"/>
        <w:spacing w:before="0" w:after="60"/>
        <w:rPr>
          <w:rFonts w:ascii="Arial" w:hAnsi="Arial" w:cs="Arial"/>
        </w:rPr>
      </w:pPr>
      <w:r>
        <w:rPr>
          <w:rFonts w:cs="Arial" w:ascii="Arial" w:hAnsi="Arial"/>
        </w:rPr>
        <w:t xml:space="preserve">Faire valider le protocole par le professeur puis le réaliser. </w:t>
      </w:r>
    </w:p>
    <w:p>
      <w:pPr>
        <w:pStyle w:val="ListParagraph"/>
        <w:spacing w:before="0" w:after="60"/>
        <w:rPr/>
      </w:pPr>
      <w:r>
        <w:rPr>
          <w:rFonts w:cs="Arial" w:ascii="Arial" w:hAnsi="Arial"/>
        </w:rPr>
        <w:t>Déterminer le débit en m</w:t>
      </w:r>
      <w:r>
        <w:rPr>
          <w:rFonts w:cs="Arial" w:ascii="Arial" w:hAnsi="Arial"/>
        </w:rPr>
        <w:t>illilitre</w:t>
      </w:r>
      <w:r>
        <w:rPr>
          <w:rFonts w:cs="Arial" w:ascii="Arial" w:hAnsi="Arial"/>
        </w:rPr>
        <w:t xml:space="preserve"> par seconde.</w:t>
      </w:r>
    </w:p>
    <w:p>
      <w:pPr>
        <w:pStyle w:val="ListParagraph"/>
        <w:spacing w:before="0" w:after="0"/>
        <w:ind w:left="1080" w:hanging="0"/>
        <w:contextualSpacing/>
        <w:rPr>
          <w:rFonts w:ascii="Arial" w:hAnsi="Arial" w:cs="Arial"/>
        </w:rPr>
      </w:pPr>
      <w:r>
        <w:rPr>
          <w:rFonts w:cs="Arial" w:ascii="Arial" w:hAnsi="Arial"/>
        </w:rPr>
      </w:r>
    </w:p>
    <w:p>
      <w:pPr>
        <w:pStyle w:val="Normal"/>
        <w:spacing w:before="0" w:after="0"/>
        <w:rPr>
          <w:rFonts w:ascii="Arial" w:hAnsi="Arial" w:cs="Arial"/>
        </w:rPr>
      </w:pPr>
      <w:r>
        <w:rPr>
          <w:rFonts w:cs="Arial" w:ascii="Arial" w:hAnsi="Arial"/>
        </w:rPr>
      </w:r>
    </w:p>
    <w:p>
      <w:pPr>
        <w:pStyle w:val="ListParagraph"/>
        <w:numPr>
          <w:ilvl w:val="0"/>
          <w:numId w:val="2"/>
        </w:numPr>
        <w:spacing w:before="0" w:after="0"/>
        <w:contextualSpacing/>
        <w:rPr>
          <w:rFonts w:ascii="Arial" w:hAnsi="Arial" w:cs="Arial"/>
          <w:b/>
          <w:b/>
          <w:sz w:val="24"/>
          <w:szCs w:val="24"/>
          <w:u w:val="single"/>
        </w:rPr>
      </w:pPr>
      <w:r>
        <w:rPr>
          <w:rFonts w:cs="Arial" w:ascii="Arial" w:hAnsi="Arial"/>
          <w:b/>
          <w:sz w:val="24"/>
          <w:szCs w:val="24"/>
          <w:u w:val="single"/>
        </w:rPr>
        <w:t>Étude à l’aide d’une burette du débit volumique et de la vitesse d’un liquide lors d’un écoulement</w:t>
      </w:r>
    </w:p>
    <w:p>
      <w:pPr>
        <w:pStyle w:val="Normal"/>
        <w:spacing w:before="0" w:after="0"/>
        <w:rPr>
          <w:rFonts w:ascii="Arial" w:hAnsi="Arial" w:cs="Arial"/>
        </w:rPr>
      </w:pPr>
      <w:r>
        <w:rPr>
          <w:rFonts w:cs="Arial" w:ascii="Arial" w:hAnsi="Arial"/>
        </w:rPr>
      </w:r>
    </w:p>
    <w:p>
      <w:pPr>
        <w:pStyle w:val="Normal"/>
        <w:spacing w:before="0" w:after="0"/>
        <w:rPr>
          <w:rFonts w:ascii="Arial" w:hAnsi="Arial" w:cs="Arial"/>
          <w:i/>
          <w:i/>
        </w:rPr>
      </w:pPr>
      <w:r>
        <w:rPr>
          <w:rFonts w:cs="Arial" w:ascii="Arial" w:hAnsi="Arial"/>
          <w:i/>
        </w:rPr>
        <w:t>Questions : à l’aide du tableau ci-dessous à renseigner, répondre aux questions suivantes.</w:t>
      </w:r>
    </w:p>
    <w:p>
      <w:pPr>
        <w:pStyle w:val="Normal"/>
        <w:spacing w:before="0" w:after="0"/>
        <w:rPr>
          <w:rFonts w:ascii="Arial" w:hAnsi="Arial" w:cs="Arial"/>
          <w:i/>
          <w:i/>
        </w:rPr>
      </w:pPr>
      <w:r>
        <w:rPr>
          <w:rFonts w:cs="Arial" w:ascii="Arial" w:hAnsi="Arial"/>
          <w:i/>
        </w:rPr>
      </w:r>
    </w:p>
    <w:p>
      <w:pPr>
        <w:pStyle w:val="ListParagraph"/>
        <w:spacing w:before="0" w:after="0"/>
        <w:ind w:left="0" w:hanging="0"/>
        <w:contextualSpacing/>
        <w:rPr>
          <w:rFonts w:ascii="Arial" w:hAnsi="Arial" w:cs="Arial"/>
          <w:b/>
          <w:b/>
        </w:rPr>
      </w:pPr>
      <w:r>
        <w:rPr>
          <w:rFonts w:cs="Arial" w:ascii="Arial" w:hAnsi="Arial"/>
          <w:b/>
        </w:rPr>
        <w:t>Remarque : Dans le tableau, la grandeur S représente la section du corps de la burette.</w:t>
      </w:r>
    </w:p>
    <w:p>
      <w:pPr>
        <w:pStyle w:val="Normal"/>
        <w:spacing w:before="0" w:after="0"/>
        <w:rPr>
          <w:rFonts w:ascii="Arial" w:hAnsi="Arial" w:cs="Arial"/>
        </w:rPr>
      </w:pPr>
      <w:r>
        <w:rPr>
          <w:rFonts w:cs="Arial" w:ascii="Arial" w:hAnsi="Arial"/>
        </w:rPr>
      </w:r>
    </w:p>
    <w:tbl>
      <w:tblPr>
        <w:tblStyle w:val="Grilledutableau"/>
        <w:tblW w:w="10740" w:type="dxa"/>
        <w:jc w:val="left"/>
        <w:tblInd w:w="0" w:type="dxa"/>
        <w:tblCellMar>
          <w:top w:w="0" w:type="dxa"/>
          <w:left w:w="108" w:type="dxa"/>
          <w:bottom w:w="0" w:type="dxa"/>
          <w:right w:w="108" w:type="dxa"/>
        </w:tblCellMar>
        <w:tblLook w:firstRow="1" w:noVBand="1" w:lastRow="0" w:firstColumn="1" w:lastColumn="0" w:noHBand="0" w:val="04a0"/>
      </w:tblPr>
      <w:tblGrid>
        <w:gridCol w:w="1242"/>
        <w:gridCol w:w="1276"/>
        <w:gridCol w:w="1701"/>
        <w:gridCol w:w="2269"/>
        <w:gridCol w:w="2410"/>
        <w:gridCol w:w="1841"/>
      </w:tblGrid>
      <w:tr>
        <w:trPr/>
        <w:tc>
          <w:tcPr>
            <w:tcW w:w="1242" w:type="dxa"/>
            <w:tcBorders/>
            <w:shd w:fill="auto" w:val="clear"/>
            <w:tcMar>
              <w:left w:w="108" w:type="dxa"/>
            </w:tcMar>
          </w:tcPr>
          <w:p>
            <w:pPr>
              <w:pStyle w:val="Normal"/>
              <w:spacing w:lineRule="auto" w:line="240" w:before="0" w:after="0"/>
              <w:jc w:val="center"/>
              <w:rPr>
                <w:rFonts w:ascii="Arial" w:hAnsi="Arial" w:cs="Arial"/>
                <w:i/>
                <w:i/>
              </w:rPr>
            </w:pPr>
            <w:r>
              <w:rPr>
                <w:rFonts w:cs="Arial" w:ascii="Arial" w:hAnsi="Arial"/>
              </w:rPr>
              <w:t xml:space="preserve">Volume versé </w:t>
            </w:r>
            <w:r>
              <w:rPr>
                <w:rFonts w:cs="Arial" w:ascii="Arial" w:hAnsi="Arial"/>
                <w:i/>
              </w:rPr>
              <w:t>V</w:t>
            </w:r>
          </w:p>
          <w:p>
            <w:pPr>
              <w:pStyle w:val="Normal"/>
              <w:spacing w:lineRule="auto" w:line="240" w:before="0" w:after="0"/>
              <w:jc w:val="center"/>
              <w:rPr>
                <w:rFonts w:ascii="Arial" w:hAnsi="Arial" w:cs="Arial"/>
              </w:rPr>
            </w:pPr>
            <w:r>
              <w:rPr>
                <w:rFonts w:cs="Arial" w:ascii="Arial" w:hAnsi="Arial"/>
              </w:rPr>
              <w:t>en mL</w:t>
            </w:r>
          </w:p>
        </w:tc>
        <w:tc>
          <w:tcPr>
            <w:tcW w:w="1276" w:type="dxa"/>
            <w:tcBorders/>
            <w:shd w:fill="auto" w:val="clear"/>
            <w:tcMar>
              <w:left w:w="108" w:type="dxa"/>
            </w:tcMar>
          </w:tcPr>
          <w:p>
            <w:pPr>
              <w:pStyle w:val="Normal"/>
              <w:spacing w:lineRule="auto" w:line="240" w:before="0" w:after="0"/>
              <w:jc w:val="center"/>
              <w:rPr>
                <w:rFonts w:ascii="Arial" w:hAnsi="Arial" w:cs="Arial"/>
                <w:i/>
                <w:i/>
              </w:rPr>
            </w:pPr>
            <w:r>
              <w:rPr>
                <w:rFonts w:cs="Arial" w:ascii="Arial" w:hAnsi="Arial"/>
              </w:rPr>
              <w:t xml:space="preserve">Durée </w:t>
            </w:r>
            <w:r>
              <w:rPr>
                <w:rFonts w:cs="Arial" w:ascii="Arial" w:hAnsi="Arial"/>
                <w:i/>
              </w:rPr>
              <w:t>t</w:t>
            </w:r>
          </w:p>
          <w:p>
            <w:pPr>
              <w:pStyle w:val="Normal"/>
              <w:spacing w:lineRule="auto" w:line="240" w:before="0" w:after="0"/>
              <w:jc w:val="center"/>
              <w:rPr>
                <w:rFonts w:ascii="Arial" w:hAnsi="Arial" w:cs="Arial"/>
              </w:rPr>
            </w:pPr>
            <w:r>
              <w:rPr>
                <w:rFonts w:cs="Arial" w:ascii="Arial" w:hAnsi="Arial"/>
              </w:rPr>
              <w:t>en s</w:t>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 xml:space="preserve">Hauteur </w:t>
            </w:r>
            <w:r>
              <w:rPr>
                <w:rFonts w:cs="Arial" w:ascii="Arial" w:hAnsi="Arial"/>
                <w:i/>
              </w:rPr>
              <w:t>h</w:t>
            </w:r>
            <w:r>
              <w:rPr>
                <w:rFonts w:cs="Arial" w:ascii="Arial" w:hAnsi="Arial"/>
              </w:rPr>
              <w:t xml:space="preserve"> d’eau écoulée en cm</w:t>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 xml:space="preserve">Débit volumique </w:t>
            </w:r>
            <w:r>
              <w:rPr>
                <w:rFonts w:cs="Arial" w:ascii="Arial" w:hAnsi="Arial"/>
                <w:i/>
              </w:rPr>
              <w:t xml:space="preserve">D </w:t>
            </w:r>
            <w:r>
              <w:rPr>
                <w:rFonts w:cs="Arial" w:ascii="Arial" w:hAnsi="Arial"/>
              </w:rPr>
              <w:t>en ………….</w:t>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 xml:space="preserve">Vitesse </w:t>
            </w:r>
            <w:r>
              <w:rPr>
                <w:rFonts w:cs="Arial" w:ascii="Arial" w:hAnsi="Arial"/>
                <w:i/>
              </w:rPr>
              <w:t>v</w:t>
            </w:r>
            <w:r>
              <w:rPr>
                <w:rFonts w:cs="Arial" w:ascii="Arial" w:hAnsi="Arial"/>
              </w:rPr>
              <w:t xml:space="preserve"> d’écoulement </w:t>
            </w:r>
          </w:p>
          <w:p>
            <w:pPr>
              <w:pStyle w:val="Normal"/>
              <w:spacing w:lineRule="auto" w:line="240" w:before="0" w:after="0"/>
              <w:jc w:val="center"/>
              <w:rPr>
                <w:rFonts w:ascii="Arial" w:hAnsi="Arial" w:cs="Arial"/>
              </w:rPr>
            </w:pPr>
            <w:r>
              <w:rPr>
                <w:rFonts w:cs="Arial" w:ascii="Arial" w:hAnsi="Arial"/>
              </w:rPr>
              <w:t>en …………….</w:t>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i/>
              </w:rPr>
              <w:t>v×S</w:t>
            </w:r>
          </w:p>
          <w:p>
            <w:pPr>
              <w:pStyle w:val="Normal"/>
              <w:spacing w:lineRule="auto" w:line="240" w:before="0" w:after="0"/>
              <w:jc w:val="center"/>
              <w:rPr>
                <w:rFonts w:ascii="Arial" w:hAnsi="Arial" w:cs="Arial"/>
              </w:rPr>
            </w:pPr>
            <w:r>
              <w:rPr>
                <w:rFonts w:cs="Arial" w:ascii="Arial" w:hAnsi="Arial"/>
              </w:rPr>
              <w:t>en ………….</w:t>
            </w:r>
          </w:p>
        </w:tc>
      </w:tr>
      <w:tr>
        <w:trPr>
          <w:trHeight w:val="242" w:hRule="atLeast"/>
        </w:trPr>
        <w:tc>
          <w:tcPr>
            <w:tcW w:w="1242"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10</w:t>
            </w:r>
          </w:p>
        </w:tc>
        <w:tc>
          <w:tcPr>
            <w:tcW w:w="1276"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r>
      <w:tr>
        <w:trPr/>
        <w:tc>
          <w:tcPr>
            <w:tcW w:w="1242"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20</w:t>
            </w:r>
          </w:p>
        </w:tc>
        <w:tc>
          <w:tcPr>
            <w:tcW w:w="1276"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r>
      <w:tr>
        <w:trPr/>
        <w:tc>
          <w:tcPr>
            <w:tcW w:w="1242"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30</w:t>
            </w:r>
          </w:p>
        </w:tc>
        <w:tc>
          <w:tcPr>
            <w:tcW w:w="1276"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r>
      <w:tr>
        <w:trPr/>
        <w:tc>
          <w:tcPr>
            <w:tcW w:w="1242"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40</w:t>
            </w:r>
          </w:p>
        </w:tc>
        <w:tc>
          <w:tcPr>
            <w:tcW w:w="1276"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r>
      <w:tr>
        <w:trPr/>
        <w:tc>
          <w:tcPr>
            <w:tcW w:w="1242"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t>50</w:t>
            </w:r>
          </w:p>
        </w:tc>
        <w:tc>
          <w:tcPr>
            <w:tcW w:w="1276"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70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269"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2410"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c>
          <w:tcPr>
            <w:tcW w:w="1841" w:type="dxa"/>
            <w:tcBorders/>
            <w:shd w:fill="auto" w:val="clear"/>
            <w:tcMar>
              <w:left w:w="108" w:type="dxa"/>
            </w:tcMar>
          </w:tcPr>
          <w:p>
            <w:pPr>
              <w:pStyle w:val="Normal"/>
              <w:spacing w:lineRule="auto" w:line="240" w:before="0" w:after="0"/>
              <w:jc w:val="center"/>
              <w:rPr>
                <w:rFonts w:ascii="Arial" w:hAnsi="Arial" w:cs="Arial"/>
              </w:rPr>
            </w:pPr>
            <w:r>
              <w:rPr>
                <w:rFonts w:cs="Arial" w:ascii="Arial" w:hAnsi="Arial"/>
              </w:rPr>
            </w:r>
          </w:p>
        </w:tc>
      </w:tr>
    </w:tbl>
    <w:p>
      <w:pPr>
        <w:pStyle w:val="Normal"/>
        <w:spacing w:before="0" w:after="0"/>
        <w:rPr>
          <w:rFonts w:ascii="Arial" w:hAnsi="Arial" w:cs="Arial"/>
        </w:rPr>
      </w:pPr>
      <w:r>
        <w:rPr>
          <w:rFonts w:cs="Arial" w:ascii="Arial" w:hAnsi="Arial"/>
        </w:rPr>
      </w:r>
    </w:p>
    <w:p>
      <w:pPr>
        <w:pStyle w:val="Normal"/>
        <w:spacing w:before="0" w:after="60"/>
        <w:rPr>
          <w:rFonts w:ascii="Arial" w:hAnsi="Arial" w:cs="Arial"/>
        </w:rPr>
      </w:pPr>
      <w:r>
        <w:rPr>
          <w:rFonts w:cs="Arial" w:ascii="Arial" w:hAnsi="Arial"/>
        </w:rPr>
      </w:r>
    </w:p>
    <w:p>
      <w:pPr>
        <w:pStyle w:val="ListParagraph"/>
        <w:numPr>
          <w:ilvl w:val="1"/>
          <w:numId w:val="2"/>
        </w:numPr>
        <w:spacing w:before="0" w:after="60"/>
        <w:rPr>
          <w:rFonts w:ascii="Arial" w:hAnsi="Arial" w:cs="Arial"/>
        </w:rPr>
      </w:pPr>
      <w:r>
        <w:rPr>
          <w:rFonts w:cs="Arial" w:ascii="Arial" w:hAnsi="Arial"/>
        </w:rPr>
        <w:t>Comment varie la durée d’écoulement en fonction du volume écoulé ?</w:t>
      </w:r>
    </w:p>
    <w:p>
      <w:pPr>
        <w:pStyle w:val="ListParagraph"/>
        <w:numPr>
          <w:ilvl w:val="1"/>
          <w:numId w:val="2"/>
        </w:numPr>
        <w:spacing w:before="0" w:after="60"/>
        <w:rPr>
          <w:rFonts w:ascii="Arial" w:hAnsi="Arial" w:cs="Arial"/>
        </w:rPr>
      </w:pPr>
      <w:r>
        <w:rPr>
          <w:rFonts w:cs="Arial" w:ascii="Arial" w:hAnsi="Arial"/>
        </w:rPr>
        <w:t>Calculer le débit volumique en précisant l’unité utilisée dans l’expérience.</w:t>
      </w:r>
    </w:p>
    <w:p>
      <w:pPr>
        <w:pStyle w:val="ListParagraph"/>
        <w:numPr>
          <w:ilvl w:val="1"/>
          <w:numId w:val="2"/>
        </w:numPr>
        <w:spacing w:before="0" w:after="60"/>
        <w:rPr>
          <w:rFonts w:ascii="Arial" w:hAnsi="Arial" w:cs="Arial"/>
        </w:rPr>
      </w:pPr>
      <w:r>
        <w:rPr>
          <w:rFonts w:cs="Arial" w:ascii="Arial" w:hAnsi="Arial"/>
        </w:rPr>
        <w:t>Comment calculer la vitesse moyenne d’écoulement ? Remplir sa colonne en précisant son unité dans l’expérience.</w:t>
      </w:r>
    </w:p>
    <w:p>
      <w:pPr>
        <w:pStyle w:val="ListParagraph"/>
        <w:numPr>
          <w:ilvl w:val="1"/>
          <w:numId w:val="2"/>
        </w:numPr>
        <w:spacing w:before="0" w:after="60"/>
        <w:rPr>
          <w:rFonts w:ascii="Arial" w:hAnsi="Arial" w:cs="Arial"/>
        </w:rPr>
      </w:pPr>
      <w:r>
        <w:rPr>
          <w:rFonts w:cs="Arial" w:ascii="Arial" w:hAnsi="Arial"/>
        </w:rPr>
        <w:t xml:space="preserve">Donner l’unité du produit </w:t>
      </w:r>
      <w:r>
        <w:rPr>
          <w:rFonts w:cs="Arial" w:ascii="Arial" w:hAnsi="Arial"/>
          <w:i/>
        </w:rPr>
        <w:t>v</w:t>
      </w:r>
      <w:r>
        <w:rPr>
          <w:rFonts w:cs="Arial" w:ascii="Arial" w:hAnsi="Arial"/>
          <w:i/>
        </w:rPr>
      </w:r>
      <m:oMath xmlns:m="http://schemas.openxmlformats.org/officeDocument/2006/math">
        <m:r>
          <w:rPr>
            <w:rFonts w:ascii="Cambria Math" w:hAnsi="Cambria Math"/>
          </w:rPr>
          <m:t xml:space="preserve">×</m:t>
        </m:r>
      </m:oMath>
      <w:r>
        <w:rPr>
          <w:rFonts w:eastAsia="" w:cs="Arial" w:ascii="Arial" w:hAnsi="Arial" w:eastAsiaTheme="minorEastAsia"/>
          <w:i/>
        </w:rPr>
        <w:t>S</w:t>
      </w:r>
      <w:r>
        <w:rPr>
          <w:rFonts w:cs="Arial" w:ascii="Arial" w:hAnsi="Arial"/>
        </w:rPr>
        <w:t xml:space="preserve"> dans l’expérience. Remplir sa colonne.</w:t>
      </w:r>
    </w:p>
    <w:p>
      <w:pPr>
        <w:pStyle w:val="ListParagraph"/>
        <w:numPr>
          <w:ilvl w:val="1"/>
          <w:numId w:val="2"/>
        </w:numPr>
        <w:spacing w:before="0" w:after="60"/>
        <w:rPr>
          <w:rFonts w:ascii="Arial" w:hAnsi="Arial" w:cs="Arial"/>
        </w:rPr>
      </w:pPr>
      <w:r>
        <w:rPr>
          <w:rFonts w:cs="Arial" w:ascii="Arial" w:hAnsi="Arial"/>
        </w:rPr>
        <w:t>Sachant que 1 mL = 1 cm</w:t>
      </w:r>
      <w:r>
        <w:rPr>
          <w:rFonts w:cs="Arial" w:ascii="Arial" w:hAnsi="Arial"/>
          <w:vertAlign w:val="superscript"/>
        </w:rPr>
        <w:t>3</w:t>
      </w:r>
      <w:r>
        <w:rPr>
          <w:rFonts w:cs="Arial" w:ascii="Arial" w:hAnsi="Arial"/>
        </w:rPr>
        <w:t xml:space="preserve">, quelle relation observe-t-on entre le débit volumique et le produit </w:t>
      </w:r>
      <w:r>
        <w:rPr>
          <w:rFonts w:cs="Arial" w:ascii="Arial" w:hAnsi="Arial"/>
          <w:i/>
        </w:rPr>
        <w:t>v×S</w:t>
      </w:r>
      <w:r>
        <w:rPr>
          <w:rFonts w:cs="Arial" w:ascii="Arial" w:hAnsi="Arial"/>
        </w:rPr>
        <w:t> ?</w:t>
      </w:r>
    </w:p>
    <w:p>
      <w:pPr>
        <w:pStyle w:val="ListParagraph"/>
        <w:numPr>
          <w:ilvl w:val="1"/>
          <w:numId w:val="2"/>
        </w:numPr>
        <w:spacing w:before="0" w:after="60"/>
        <w:rPr>
          <w:rFonts w:ascii="Arial" w:hAnsi="Arial" w:cs="Arial"/>
        </w:rPr>
      </w:pPr>
      <w:r>
        <w:rPr>
          <w:rFonts w:cs="Arial" w:ascii="Arial" w:hAnsi="Arial"/>
        </w:rPr>
        <w:t xml:space="preserve">Pour </w:t>
      </w:r>
      <w:r>
        <w:rPr>
          <w:rFonts w:cs="Arial" w:ascii="Arial" w:hAnsi="Arial"/>
          <w:i/>
        </w:rPr>
        <w:t>V</w:t>
      </w:r>
      <w:r>
        <w:rPr>
          <w:rFonts w:cs="Arial" w:ascii="Arial" w:hAnsi="Arial"/>
        </w:rPr>
        <w:t xml:space="preserve"> = 50 mL, donner le débit volumique de l’éprouvette en m</w:t>
      </w:r>
      <w:r>
        <w:rPr>
          <w:rFonts w:cs="Arial" w:ascii="Arial" w:hAnsi="Arial"/>
          <w:vertAlign w:val="superscript"/>
        </w:rPr>
        <w:t>3</w:t>
      </w:r>
      <w:r>
        <w:rPr>
          <w:rFonts w:cs="Arial" w:ascii="Arial" w:hAnsi="Arial"/>
        </w:rPr>
        <w:t>·s</w:t>
      </w:r>
      <w:r>
        <w:rPr>
          <w:rFonts w:cs="Arial" w:ascii="Arial" w:hAnsi="Arial"/>
          <w:vertAlign w:val="superscript"/>
        </w:rPr>
        <w:t>-1</w:t>
      </w:r>
      <w:r>
        <w:rPr>
          <w:rFonts w:cs="Arial" w:ascii="Arial" w:hAnsi="Arial"/>
        </w:rPr>
        <w:t>.</w:t>
      </w:r>
    </w:p>
    <w:p>
      <w:pPr>
        <w:pStyle w:val="Normal"/>
        <w:spacing w:before="0" w:after="0"/>
        <w:rPr>
          <w:rFonts w:ascii="Arial" w:hAnsi="Arial" w:cs="Arial"/>
        </w:rPr>
      </w:pPr>
      <w:r>
        <w:rPr>
          <w:rFonts w:cs="Arial" w:ascii="Arial" w:hAnsi="Arial"/>
        </w:rPr>
      </w:r>
    </w:p>
    <w:p>
      <w:pPr>
        <w:pStyle w:val="ListParagraph"/>
        <w:numPr>
          <w:ilvl w:val="0"/>
          <w:numId w:val="2"/>
        </w:numPr>
        <w:spacing w:before="0" w:after="0"/>
        <w:contextualSpacing/>
        <w:rPr>
          <w:rFonts w:ascii="Arial" w:hAnsi="Arial" w:cs="Arial"/>
          <w:b/>
          <w:b/>
          <w:sz w:val="24"/>
          <w:szCs w:val="24"/>
          <w:u w:val="single"/>
        </w:rPr>
      </w:pPr>
      <w:r>
        <w:rPr>
          <w:rFonts w:cs="Arial" w:ascii="Arial" w:hAnsi="Arial"/>
          <w:b/>
          <w:sz w:val="24"/>
          <w:szCs w:val="24"/>
          <w:u w:val="single"/>
        </w:rPr>
        <w:t>Conclusion</w:t>
      </w:r>
    </w:p>
    <w:p>
      <w:pPr>
        <w:pStyle w:val="Normal"/>
        <w:spacing w:before="0" w:after="0"/>
        <w:rPr>
          <w:rFonts w:ascii="Arial" w:hAnsi="Arial" w:cs="Arial"/>
        </w:rPr>
      </w:pPr>
      <w:r>
        <w:rPr>
          <w:rFonts w:cs="Arial" w:ascii="Arial" w:hAnsi="Arial"/>
        </w:rPr>
      </w:r>
    </w:p>
    <w:p>
      <w:pPr>
        <w:pStyle w:val="ListParagraph"/>
        <w:numPr>
          <w:ilvl w:val="1"/>
          <w:numId w:val="2"/>
        </w:numPr>
        <w:spacing w:before="0" w:after="60"/>
        <w:rPr>
          <w:rFonts w:ascii="Arial" w:hAnsi="Arial" w:cs="Arial"/>
        </w:rPr>
      </w:pPr>
      <w:r>
        <w:rPr>
          <w:rFonts w:cs="Arial" w:ascii="Arial" w:hAnsi="Arial"/>
        </w:rPr>
        <w:t>Définir le débit volumique en précisant les unités internationales de chaque grandeur.</w:t>
      </w:r>
    </w:p>
    <w:p>
      <w:pPr>
        <w:pStyle w:val="ListParagraph"/>
        <w:numPr>
          <w:ilvl w:val="1"/>
          <w:numId w:val="2"/>
        </w:numPr>
        <w:spacing w:before="0" w:after="60"/>
        <w:rPr/>
      </w:pPr>
      <w:r>
        <w:rPr>
          <w:rFonts w:cs="Arial" w:ascii="Arial" w:hAnsi="Arial"/>
        </w:rPr>
        <w:t xml:space="preserve">Donner la relation entre le débit volumique </w:t>
      </w:r>
      <w:r>
        <w:rPr>
          <w:rFonts w:cs="Arial" w:ascii="Arial" w:hAnsi="Arial"/>
          <w:i/>
        </w:rPr>
        <w:t>D</w:t>
      </w:r>
      <w:r>
        <w:rPr>
          <w:rFonts w:cs="Arial" w:ascii="Arial" w:hAnsi="Arial"/>
        </w:rPr>
        <w:t xml:space="preserve">, la vitesse moyenne d’écoulement </w:t>
      </w:r>
      <w:r>
        <w:rPr>
          <w:rFonts w:cs="Arial" w:ascii="Arial" w:hAnsi="Arial"/>
          <w:i/>
        </w:rPr>
        <w:t xml:space="preserve">v </w:t>
      </w:r>
      <w:r>
        <w:rPr>
          <w:rFonts w:cs="Arial" w:ascii="Arial" w:hAnsi="Arial"/>
        </w:rPr>
        <w:t xml:space="preserve">et la surface </w:t>
      </w:r>
      <w:r>
        <w:rPr>
          <w:rFonts w:cs="Arial" w:ascii="Arial" w:hAnsi="Arial"/>
          <w:i/>
        </w:rPr>
        <w:t>S</w:t>
      </w:r>
      <w:r>
        <w:rPr>
          <w:rFonts w:cs="Arial" w:ascii="Arial" w:hAnsi="Arial"/>
        </w:rPr>
        <w:t xml:space="preserve"> du tuyau. Préciser les unités internationales de chaque grandeur.</w:t>
      </w:r>
    </w:p>
    <w:sectPr>
      <w:type w:val="nextPage"/>
      <w:pgSz w:w="11906" w:h="16838"/>
      <w:pgMar w:left="567" w:right="567" w:header="0" w:top="567"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Comic Sans MS">
    <w:charset w:val="00"/>
    <w:family w:val="roman"/>
    <w:pitch w:val="variable"/>
  </w:font>
  <w:font w:name="Arial">
    <w:charset w:val="00"/>
    <w:family w:val="roman"/>
    <w:pitch w:val="variable"/>
  </w:font>
  <w:font w:name="Liberation Sans">
    <w:altName w:val="Arial"/>
    <w:charset w:val="00"/>
    <w:family w:val="swiss"/>
    <w:pitch w:val="variable"/>
  </w:font>
  <w:font w:name="Century Gothic">
    <w:charset w:val="00"/>
    <w:family w:val="roman"/>
    <w:pitch w:val="variable"/>
  </w:font>
  <w:font w:name="Book Antiqua">
    <w:charset w:val="01"/>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Book Antiqua" w:hAnsi="Book Antiqua" w:cs="Book Antiqua"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284" w:hanging="284"/>
      </w:pPr>
      <w:rPr>
        <w:rFonts w:cs="Times New Roman"/>
      </w:rPr>
    </w:lvl>
    <w:lvl w:ilvl="1">
      <w:start w:val="1"/>
      <w:numFmt w:val="bullet"/>
      <w:lvlText w:val=""/>
      <w:lvlJc w:val="left"/>
      <w:pPr>
        <w:tabs>
          <w:tab w:val="num" w:pos="1440"/>
        </w:tabs>
        <w:ind w:left="1440" w:hanging="360"/>
      </w:pPr>
      <w:rPr>
        <w:rFonts w:ascii="Symbol" w:hAnsi="Symbol" w:cs="Symbol" w:hint="default"/>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lvl w:ilvl="0">
      <w:start w:val="1"/>
      <w:numFmt w:val="decimal"/>
      <w:lvlText w:val="%1."/>
      <w:lvlJc w:val="left"/>
      <w:pPr>
        <w:ind w:left="738" w:hanging="284"/>
      </w:pPr>
      <w:rPr>
        <w:rFonts w:cs="Times New Roman"/>
      </w:rPr>
    </w:lvl>
    <w:lvl w:ilvl="1">
      <w:start w:val="1"/>
      <w:numFmt w:val="bullet"/>
      <w:lvlText w:val=""/>
      <w:lvlJc w:val="left"/>
      <w:pPr>
        <w:tabs>
          <w:tab w:val="num" w:pos="1440"/>
        </w:tabs>
        <w:ind w:left="1440" w:hanging="360"/>
      </w:pPr>
      <w:rPr>
        <w:rFonts w:ascii="Symbol" w:hAnsi="Symbol" w:cs="Symbol" w:hint="default"/>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lvl w:ilvl="0">
      <w:start w:val="1"/>
      <w:numFmt w:val="bullet"/>
      <w:lvlText w:val="-"/>
      <w:lvlJc w:val="left"/>
      <w:pPr>
        <w:ind w:left="720" w:hanging="360"/>
      </w:pPr>
      <w:rPr>
        <w:rFonts w:ascii="Calibri" w:hAnsi="Calibri" w:cs="Calibri" w:hint="default"/>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46439"/>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paragraph" w:styleId="Titre1">
    <w:name w:val="Heading 1"/>
    <w:basedOn w:val="Normal"/>
    <w:next w:val="Normal"/>
    <w:link w:val="Titre1Car"/>
    <w:uiPriority w:val="9"/>
    <w:qFormat/>
    <w:rsid w:val="0064439d"/>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itre3">
    <w:name w:val="Heading 3"/>
    <w:basedOn w:val="Normal"/>
    <w:next w:val="Normal"/>
    <w:link w:val="Titre3Car"/>
    <w:uiPriority w:val="9"/>
    <w:semiHidden/>
    <w:unhideWhenUsed/>
    <w:qFormat/>
    <w:rsid w:val="0064439d"/>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Textedebulles"/>
    <w:uiPriority w:val="99"/>
    <w:semiHidden/>
    <w:qFormat/>
    <w:rsid w:val="00a43135"/>
    <w:rPr>
      <w:rFonts w:ascii="Tahoma" w:hAnsi="Tahoma" w:cs="Tahoma"/>
      <w:sz w:val="16"/>
      <w:szCs w:val="16"/>
    </w:rPr>
  </w:style>
  <w:style w:type="character" w:styleId="PlaceholderText">
    <w:name w:val="Placeholder Text"/>
    <w:basedOn w:val="DefaultParagraphFont"/>
    <w:uiPriority w:val="99"/>
    <w:semiHidden/>
    <w:qFormat/>
    <w:rsid w:val="00b36d6d"/>
    <w:rPr>
      <w:color w:val="808080"/>
    </w:rPr>
  </w:style>
  <w:style w:type="character" w:styleId="LienInternet">
    <w:name w:val="Lien Internet"/>
    <w:rsid w:val="0064439d"/>
    <w:rPr>
      <w:color w:val="0000FF"/>
      <w:u w:val="single"/>
    </w:rPr>
  </w:style>
  <w:style w:type="character" w:styleId="TitreCar" w:customStyle="1">
    <w:name w:val="Titre Car"/>
    <w:basedOn w:val="DefaultParagraphFont"/>
    <w:link w:val="Titre"/>
    <w:qFormat/>
    <w:rsid w:val="0064439d"/>
    <w:rPr>
      <w:rFonts w:ascii="Comic Sans MS" w:hAnsi="Comic Sans MS" w:eastAsia="Times New Roman" w:cs="Arial"/>
      <w:sz w:val="36"/>
      <w:szCs w:val="20"/>
      <w:shd w:fill="CCCCCC" w:val="clear"/>
      <w:lang w:eastAsia="fr-FR"/>
    </w:rPr>
  </w:style>
  <w:style w:type="character" w:styleId="EncadrCar" w:customStyle="1">
    <w:name w:val="Encadré Car"/>
    <w:link w:val="Encadr"/>
    <w:qFormat/>
    <w:rsid w:val="0064439d"/>
    <w:rPr>
      <w:rFonts w:ascii="Arial" w:hAnsi="Arial" w:eastAsia="Times New Roman" w:cs="Arial"/>
      <w:sz w:val="20"/>
      <w:szCs w:val="20"/>
      <w:lang w:eastAsia="fr-FR"/>
    </w:rPr>
  </w:style>
  <w:style w:type="character" w:styleId="Titre1Car" w:customStyle="1">
    <w:name w:val="Titre 1 Car"/>
    <w:basedOn w:val="DefaultParagraphFont"/>
    <w:link w:val="Titre1"/>
    <w:uiPriority w:val="9"/>
    <w:qFormat/>
    <w:rsid w:val="0064439d"/>
    <w:rPr>
      <w:rFonts w:ascii="Cambria" w:hAnsi="Cambria" w:eastAsia="" w:cs="" w:asciiTheme="majorHAnsi" w:cstheme="majorBidi" w:eastAsiaTheme="majorEastAsia" w:hAnsiTheme="majorHAnsi"/>
      <w:b/>
      <w:bCs/>
      <w:color w:val="365F91" w:themeColor="accent1" w:themeShade="bf"/>
      <w:sz w:val="28"/>
      <w:szCs w:val="28"/>
    </w:rPr>
  </w:style>
  <w:style w:type="character" w:styleId="Titre3Car" w:customStyle="1">
    <w:name w:val="Titre 3 Car"/>
    <w:basedOn w:val="DefaultParagraphFont"/>
    <w:link w:val="Titre3"/>
    <w:uiPriority w:val="9"/>
    <w:semiHidden/>
    <w:qFormat/>
    <w:rsid w:val="0064439d"/>
    <w:rPr>
      <w:rFonts w:ascii="Cambria" w:hAnsi="Cambria" w:eastAsia="" w:cs="" w:asciiTheme="majorHAnsi" w:cstheme="majorBidi" w:eastAsiaTheme="majorEastAsia" w:hAnsiTheme="majorHAnsi"/>
      <w:b/>
      <w:bCs/>
      <w:color w:val="4F81BD" w:themeColor="accent1"/>
    </w:rPr>
  </w:style>
  <w:style w:type="character" w:styleId="Annotationreference">
    <w:name w:val="annotation reference"/>
    <w:basedOn w:val="DefaultParagraphFont"/>
    <w:uiPriority w:val="99"/>
    <w:semiHidden/>
    <w:unhideWhenUsed/>
    <w:qFormat/>
    <w:rsid w:val="00df3ef9"/>
    <w:rPr>
      <w:sz w:val="16"/>
      <w:szCs w:val="16"/>
    </w:rPr>
  </w:style>
  <w:style w:type="character" w:styleId="CommentaireCar" w:customStyle="1">
    <w:name w:val="Commentaire Car"/>
    <w:basedOn w:val="DefaultParagraphFont"/>
    <w:link w:val="Commentaire"/>
    <w:uiPriority w:val="99"/>
    <w:semiHidden/>
    <w:qFormat/>
    <w:rsid w:val="00df3ef9"/>
    <w:rPr>
      <w:sz w:val="20"/>
      <w:szCs w:val="20"/>
    </w:rPr>
  </w:style>
  <w:style w:type="character" w:styleId="ObjetducommentaireCar" w:customStyle="1">
    <w:name w:val="Objet du commentaire Car"/>
    <w:basedOn w:val="CommentaireCar"/>
    <w:link w:val="Objetducommentaire"/>
    <w:uiPriority w:val="99"/>
    <w:semiHidden/>
    <w:qFormat/>
    <w:rsid w:val="00df3ef9"/>
    <w:rPr>
      <w:b/>
      <w:bCs/>
      <w:sz w:val="20"/>
      <w:szCs w:val="20"/>
    </w:rPr>
  </w:style>
  <w:style w:type="character" w:styleId="ListLabel1">
    <w:name w:val="ListLabel 1"/>
    <w:qFormat/>
    <w:rPr>
      <w:rFonts w:ascii="Arial" w:hAnsi="Arial" w:eastAsia="Calibri" w:cs=""/>
      <w:sz w:val="22"/>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Calibri" w:cs=""/>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Times New Roman"/>
    </w:rPr>
  </w:style>
  <w:style w:type="character" w:styleId="ListLabel10">
    <w:name w:val="ListLabel 10"/>
    <w:qFormat/>
    <w:rPr>
      <w:sz w:val="22"/>
      <w:szCs w:val="22"/>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sz w:val="22"/>
      <w:szCs w:val="22"/>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eastAsia="Calibri" w:cs=""/>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paragraph" w:styleId="Titre">
    <w:name w:val="Titre"/>
    <w:basedOn w:val="Normal"/>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ListParagraph">
    <w:name w:val="List Paragraph"/>
    <w:basedOn w:val="Normal"/>
    <w:uiPriority w:val="34"/>
    <w:qFormat/>
    <w:rsid w:val="00de1063"/>
    <w:pPr>
      <w:spacing w:before="0" w:after="200"/>
      <w:ind w:left="720" w:hanging="0"/>
      <w:contextualSpacing/>
    </w:pPr>
    <w:rPr/>
  </w:style>
  <w:style w:type="paragraph" w:styleId="BalloonText">
    <w:name w:val="Balloon Text"/>
    <w:basedOn w:val="Normal"/>
    <w:link w:val="TextedebullesCar"/>
    <w:uiPriority w:val="99"/>
    <w:semiHidden/>
    <w:unhideWhenUsed/>
    <w:qFormat/>
    <w:rsid w:val="00a43135"/>
    <w:pPr>
      <w:spacing w:lineRule="auto" w:line="240" w:before="0" w:after="0"/>
    </w:pPr>
    <w:rPr>
      <w:rFonts w:ascii="Tahoma" w:hAnsi="Tahoma" w:cs="Tahoma"/>
      <w:sz w:val="16"/>
      <w:szCs w:val="16"/>
    </w:rPr>
  </w:style>
  <w:style w:type="paragraph" w:styleId="Titreprincipal">
    <w:name w:val="Title"/>
    <w:basedOn w:val="Normal"/>
    <w:link w:val="TitreCar"/>
    <w:qFormat/>
    <w:rsid w:val="0064439d"/>
    <w:pPr>
      <w:pBdr>
        <w:top w:val="single" w:sz="4" w:space="3" w:color="00000A" w:shadow="1"/>
        <w:left w:val="single" w:sz="4" w:space="4" w:color="00000A" w:shadow="1"/>
        <w:bottom w:val="single" w:sz="4" w:space="1" w:color="00000A" w:shadow="1"/>
        <w:right w:val="single" w:sz="4" w:space="4" w:color="00000A" w:shadow="1"/>
      </w:pBdr>
      <w:shd w:val="pct20" w:color="auto" w:fill="FFFFFF"/>
      <w:spacing w:lineRule="auto" w:line="240" w:before="0" w:after="0"/>
      <w:jc w:val="center"/>
    </w:pPr>
    <w:rPr>
      <w:rFonts w:ascii="Comic Sans MS" w:hAnsi="Comic Sans MS" w:eastAsia="Times New Roman" w:cs="Arial"/>
      <w:sz w:val="36"/>
      <w:szCs w:val="20"/>
      <w:lang w:eastAsia="fr-FR"/>
    </w:rPr>
  </w:style>
  <w:style w:type="paragraph" w:styleId="Encadr" w:customStyle="1">
    <w:name w:val="Encadré"/>
    <w:basedOn w:val="Normal"/>
    <w:link w:val="EncadrCar"/>
    <w:qFormat/>
    <w:rsid w:val="0064439d"/>
    <w:pPr>
      <w:pBdr>
        <w:top w:val="dotted" w:sz="8" w:space="9" w:color="00000A"/>
        <w:left w:val="dotted" w:sz="8" w:space="4" w:color="00000A"/>
        <w:bottom w:val="dotted" w:sz="8" w:space="9" w:color="00000A"/>
        <w:right w:val="dotted" w:sz="8" w:space="4" w:color="00000A"/>
      </w:pBdr>
      <w:spacing w:lineRule="auto" w:line="240" w:before="60" w:after="60"/>
      <w:jc w:val="both"/>
    </w:pPr>
    <w:rPr>
      <w:rFonts w:ascii="Arial" w:hAnsi="Arial" w:eastAsia="Times New Roman" w:cs="Arial"/>
      <w:sz w:val="20"/>
      <w:szCs w:val="20"/>
      <w:lang w:eastAsia="fr-FR"/>
    </w:rPr>
  </w:style>
  <w:style w:type="paragraph" w:styleId="Entetedepage" w:customStyle="1">
    <w:name w:val="En-tete de page"/>
    <w:basedOn w:val="Normal"/>
    <w:qFormat/>
    <w:rsid w:val="0064439d"/>
    <w:pPr>
      <w:tabs>
        <w:tab w:val="center" w:pos="4536" w:leader="none"/>
        <w:tab w:val="right" w:pos="9072" w:leader="none"/>
      </w:tabs>
      <w:spacing w:lineRule="auto" w:line="240" w:before="60" w:after="240"/>
      <w:jc w:val="center"/>
    </w:pPr>
    <w:rPr>
      <w:rFonts w:ascii="Arial" w:hAnsi="Arial" w:eastAsia="Times New Roman" w:cs="Arial"/>
      <w:b/>
      <w:bCs/>
      <w:color w:val="3229A7"/>
      <w:sz w:val="32"/>
      <w:szCs w:val="32"/>
      <w:lang w:eastAsia="fr-FR"/>
    </w:rPr>
  </w:style>
  <w:style w:type="paragraph" w:styleId="Titre1numrot" w:customStyle="1">
    <w:name w:val="Titre 1 numéroté"/>
    <w:basedOn w:val="Titre1"/>
    <w:qFormat/>
    <w:rsid w:val="0064439d"/>
    <w:pPr>
      <w:keepLines w:val="false"/>
      <w:pBdr>
        <w:bottom w:val="single" w:sz="12" w:space="1" w:color="8453C6"/>
      </w:pBdr>
      <w:spacing w:lineRule="auto" w:line="240" w:before="60" w:after="240"/>
    </w:pPr>
    <w:rPr>
      <w:rFonts w:ascii="Cambria" w:hAnsi="Cambria" w:eastAsia="Times New Roman" w:cs="Cambria"/>
      <w:color w:val="8453C6"/>
      <w:spacing w:val="2"/>
      <w:lang w:eastAsia="fr-FR"/>
    </w:rPr>
  </w:style>
  <w:style w:type="paragraph" w:styleId="Paragraphe" w:customStyle="1">
    <w:name w:val="Paragraphe"/>
    <w:basedOn w:val="Normal"/>
    <w:qFormat/>
    <w:rsid w:val="0064439d"/>
    <w:pPr>
      <w:spacing w:lineRule="auto" w:line="240" w:before="180" w:after="180"/>
      <w:jc w:val="both"/>
    </w:pPr>
    <w:rPr>
      <w:rFonts w:ascii="Arial" w:hAnsi="Arial" w:eastAsia="Times New Roman" w:cs="Arial"/>
      <w:sz w:val="20"/>
      <w:szCs w:val="20"/>
      <w:lang w:eastAsia="fr-FR"/>
    </w:rPr>
  </w:style>
  <w:style w:type="paragraph" w:styleId="Enttediscipline" w:customStyle="1">
    <w:name w:val="En-tête_discipline"/>
    <w:basedOn w:val="Normal"/>
    <w:next w:val="Normal"/>
    <w:qFormat/>
    <w:rsid w:val="0064439d"/>
    <w:pPr>
      <w:spacing w:lineRule="auto" w:line="240" w:before="500" w:after="360"/>
      <w:jc w:val="right"/>
    </w:pPr>
    <w:rPr>
      <w:rFonts w:ascii="Century Gothic" w:hAnsi="Century Gothic" w:eastAsia="Times New Roman" w:cs="Century Gothic"/>
      <w:color w:val="8453C6"/>
      <w:sz w:val="36"/>
      <w:szCs w:val="36"/>
      <w:lang w:eastAsia="fr-FR"/>
    </w:rPr>
  </w:style>
  <w:style w:type="paragraph" w:styleId="Entteprogramme" w:customStyle="1">
    <w:name w:val="En-tête programme"/>
    <w:basedOn w:val="Normal"/>
    <w:next w:val="Normal"/>
    <w:qFormat/>
    <w:rsid w:val="0064439d"/>
    <w:pPr>
      <w:pBdr>
        <w:bottom w:val="single" w:sz="4" w:space="1" w:color="8453C6"/>
      </w:pBdr>
      <w:spacing w:lineRule="auto" w:line="240" w:before="0" w:after="0"/>
      <w:jc w:val="right"/>
    </w:pPr>
    <w:rPr>
      <w:rFonts w:ascii="Century Gothic" w:hAnsi="Century Gothic" w:eastAsia="Times New Roman" w:cs="Century Gothic"/>
      <w:color w:val="3229A7"/>
      <w:sz w:val="20"/>
      <w:szCs w:val="20"/>
      <w:lang w:eastAsia="fr-FR"/>
    </w:rPr>
  </w:style>
  <w:style w:type="paragraph" w:styleId="Titre3numrot" w:customStyle="1">
    <w:name w:val="Titre 3 numéroté"/>
    <w:basedOn w:val="Titre3"/>
    <w:next w:val="Paragraphe"/>
    <w:qFormat/>
    <w:rsid w:val="0064439d"/>
    <w:pPr>
      <w:keepLines w:val="false"/>
      <w:spacing w:lineRule="atLeast" w:line="240" w:before="60" w:after="120"/>
      <w:jc w:val="both"/>
    </w:pPr>
    <w:rPr>
      <w:rFonts w:ascii="Arial" w:hAnsi="Arial" w:eastAsia="Times New Roman" w:cs="Arial"/>
      <w:color w:val="00000A"/>
      <w:sz w:val="20"/>
      <w:szCs w:val="20"/>
      <w:u w:val="single"/>
      <w:lang w:eastAsia="fr-FR"/>
    </w:rPr>
  </w:style>
  <w:style w:type="paragraph" w:styleId="Annotationtext">
    <w:name w:val="annotation text"/>
    <w:basedOn w:val="Normal"/>
    <w:link w:val="CommentaireCar"/>
    <w:uiPriority w:val="99"/>
    <w:semiHidden/>
    <w:unhideWhenUsed/>
    <w:qFormat/>
    <w:rsid w:val="00df3ef9"/>
    <w:pPr>
      <w:spacing w:lineRule="auto" w:line="240"/>
    </w:pPr>
    <w:rPr>
      <w:sz w:val="20"/>
      <w:szCs w:val="20"/>
    </w:rPr>
  </w:style>
  <w:style w:type="paragraph" w:styleId="Annotationsubject">
    <w:name w:val="annotation subject"/>
    <w:basedOn w:val="Annotationtext"/>
    <w:link w:val="ObjetducommentaireCar"/>
    <w:uiPriority w:val="99"/>
    <w:semiHidden/>
    <w:unhideWhenUsed/>
    <w:qFormat/>
    <w:rsid w:val="00df3ef9"/>
    <w:pPr/>
    <w:rPr>
      <w:b/>
      <w:bCs/>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table" w:styleId="Grilledutableau">
    <w:name w:val="Table Grid"/>
    <w:basedOn w:val="TableauNormal"/>
    <w:uiPriority w:val="59"/>
    <w:rsid w:val="00964f1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vadim.hatton@ac-nantes.fr" TargetMode="External"/><Relationship Id="rId3" Type="http://schemas.openxmlformats.org/officeDocument/2006/relationships/hyperlink" Target="mailto:carine.boulay@ac-nantes.fr"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944814-A564-4E0E-908D-C79B2A182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LibreOffice/5.4.7.2$Windows_x86 LibreOffice_project/c838ef25c16710f8838b1faec480ebba495259d0</Application>
  <Pages>5</Pages>
  <Words>896</Words>
  <Characters>4613</Characters>
  <CharactersWithSpaces>5442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2019-07-05T12:08:00Z</dcterms:created>
  <dc:creator>Valdim</dc:creator>
  <dc:description/>
  <dc:language>fr-FR</dc:language>
  <cp:lastModifiedBy/>
  <cp:lastPrinted>2019-04-14T08:05:00Z</cp:lastPrinted>
  <dcterms:modified xsi:type="dcterms:W3CDTF">2019-10-31T22:54:41Z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