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8E7" w:rsidRPr="00CC483A" w:rsidRDefault="005768E7" w:rsidP="005768E7">
      <w:pPr>
        <w:pBdr>
          <w:top w:val="single" w:sz="4" w:space="1" w:color="auto"/>
          <w:left w:val="single" w:sz="4" w:space="4" w:color="auto"/>
          <w:bottom w:val="single" w:sz="4" w:space="1" w:color="auto"/>
          <w:right w:val="single" w:sz="4" w:space="4" w:color="auto"/>
        </w:pBdr>
        <w:rPr>
          <w:rFonts w:cstheme="minorHAnsi"/>
          <w:b/>
          <w:u w:val="single"/>
        </w:rPr>
      </w:pPr>
      <w:bookmarkStart w:id="0" w:name="Tapisserie_JL_Apocalypse_Assy"/>
      <w:bookmarkStart w:id="1" w:name="_GoBack"/>
      <w:bookmarkEnd w:id="1"/>
      <w:r w:rsidRPr="00CC483A">
        <w:rPr>
          <w:rFonts w:cstheme="minorHAnsi"/>
          <w:b/>
          <w:u w:val="single"/>
        </w:rPr>
        <w:t>Document 2b</w:t>
      </w:r>
      <w:bookmarkEnd w:id="0"/>
      <w:r w:rsidRPr="00CC483A">
        <w:rPr>
          <w:rFonts w:cstheme="minorHAnsi"/>
          <w:b/>
          <w:u w:val="single"/>
        </w:rPr>
        <w:br/>
      </w:r>
      <w:r w:rsidRPr="00CC483A">
        <w:rPr>
          <w:rFonts w:cstheme="minorHAnsi"/>
          <w:b/>
        </w:rPr>
        <w:t xml:space="preserve">La </w:t>
      </w:r>
      <w:r w:rsidRPr="00CC483A">
        <w:rPr>
          <w:rFonts w:cstheme="minorHAnsi"/>
          <w:b/>
          <w:i/>
        </w:rPr>
        <w:t>Tapisserie de l’Apocalypse</w:t>
      </w:r>
      <w:r w:rsidRPr="00CC483A">
        <w:rPr>
          <w:rFonts w:cstheme="minorHAnsi"/>
          <w:b/>
        </w:rPr>
        <w:t xml:space="preserve"> (La Femme et le dragon), 1947-1950, conçue par Jean Lurçat pour le chœur de l’église Notre-Dame du Plateau d’Assy (Savoie).</w:t>
      </w:r>
    </w:p>
    <w:p w:rsidR="005768E7" w:rsidRPr="00CC483A" w:rsidRDefault="005768E7" w:rsidP="005768E7">
      <w:pPr>
        <w:pBdr>
          <w:top w:val="single" w:sz="4" w:space="1" w:color="auto"/>
          <w:left w:val="single" w:sz="4" w:space="4" w:color="auto"/>
          <w:bottom w:val="single" w:sz="4" w:space="1" w:color="auto"/>
          <w:right w:val="single" w:sz="4" w:space="4" w:color="auto"/>
        </w:pBdr>
        <w:jc w:val="center"/>
        <w:rPr>
          <w:rFonts w:cstheme="minorHAnsi"/>
          <w:b/>
        </w:rPr>
      </w:pPr>
      <w:r w:rsidRPr="00CC483A">
        <w:rPr>
          <w:rFonts w:cstheme="minorHAnsi"/>
          <w:b/>
          <w:noProof/>
        </w:rPr>
        <w:drawing>
          <wp:inline distT="0" distB="0" distL="0" distR="0" wp14:anchorId="06E62E0E" wp14:editId="478176B9">
            <wp:extent cx="3800475" cy="2289047"/>
            <wp:effectExtent l="0" t="0" r="0" b="0"/>
            <wp:docPr id="1" name="Image 1" descr="http://fabrice.blanc.cc/ballades/notre_dame/images/lurc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brice.blanc.cc/ballades/notre_dame/images/lurcat.jpg"/>
                    <pic:cNvPicPr>
                      <a:picLocks noChangeAspect="1" noChangeArrowheads="1"/>
                    </pic:cNvPicPr>
                  </pic:nvPicPr>
                  <pic:blipFill>
                    <a:blip r:embed="rId5" cstate="print"/>
                    <a:srcRect/>
                    <a:stretch>
                      <a:fillRect/>
                    </a:stretch>
                  </pic:blipFill>
                  <pic:spPr bwMode="auto">
                    <a:xfrm>
                      <a:off x="0" y="0"/>
                      <a:ext cx="3815434" cy="2298057"/>
                    </a:xfrm>
                    <a:prstGeom prst="rect">
                      <a:avLst/>
                    </a:prstGeom>
                    <a:noFill/>
                    <a:ln w="9525">
                      <a:noFill/>
                      <a:miter lim="800000"/>
                      <a:headEnd/>
                      <a:tailEnd/>
                    </a:ln>
                  </pic:spPr>
                </pic:pic>
              </a:graphicData>
            </a:graphic>
          </wp:inline>
        </w:drawing>
      </w:r>
    </w:p>
    <w:p w:rsidR="005768E7" w:rsidRPr="00CC483A" w:rsidRDefault="005768E7" w:rsidP="005768E7">
      <w:pPr>
        <w:pBdr>
          <w:top w:val="single" w:sz="4" w:space="1" w:color="auto"/>
          <w:left w:val="single" w:sz="4" w:space="4" w:color="auto"/>
          <w:bottom w:val="single" w:sz="4" w:space="1" w:color="auto"/>
          <w:right w:val="single" w:sz="4" w:space="4" w:color="auto"/>
        </w:pBdr>
        <w:jc w:val="both"/>
        <w:rPr>
          <w:rFonts w:cstheme="minorHAnsi"/>
          <w:b/>
          <w:i/>
          <w:sz w:val="20"/>
          <w:szCs w:val="20"/>
        </w:rPr>
      </w:pPr>
      <w:r w:rsidRPr="00CC483A">
        <w:rPr>
          <w:rFonts w:cstheme="minorHAnsi"/>
          <w:sz w:val="20"/>
          <w:szCs w:val="20"/>
        </w:rPr>
        <w:t>« En pénétrant dans la nef, nous sommes saisis et fascinés par la tapisserie de Lurçat. Œuvre de visionnaire, qui tourbillonne dans un flamboiement de formes exubérantes de noir, de blanc, de couleurs alternées. Cette tapisserie monumentale, au caractère tourmenté, digne des plus belles fresques romanes, est un spectacle saisissant. Lurçat m'a dit, il y a longtemps : "J'ai bataillé durant trente ans pour rendre à la laine sa franchise."</w:t>
      </w:r>
      <w:r w:rsidRPr="00CC483A">
        <w:rPr>
          <w:rFonts w:cstheme="minorHAnsi"/>
          <w:b/>
          <w:i/>
          <w:sz w:val="20"/>
          <w:szCs w:val="20"/>
        </w:rPr>
        <w:t xml:space="preserve"> </w:t>
      </w:r>
    </w:p>
    <w:p w:rsidR="005768E7" w:rsidRPr="00CC483A" w:rsidRDefault="005768E7" w:rsidP="005768E7">
      <w:pPr>
        <w:pBdr>
          <w:top w:val="single" w:sz="4" w:space="1" w:color="auto"/>
          <w:left w:val="single" w:sz="4" w:space="4" w:color="auto"/>
          <w:bottom w:val="single" w:sz="4" w:space="1" w:color="auto"/>
          <w:right w:val="single" w:sz="4" w:space="4" w:color="auto"/>
        </w:pBdr>
        <w:jc w:val="right"/>
        <w:rPr>
          <w:rFonts w:cstheme="minorHAnsi"/>
          <w:sz w:val="20"/>
          <w:szCs w:val="20"/>
        </w:rPr>
      </w:pPr>
      <w:r w:rsidRPr="00CC483A">
        <w:rPr>
          <w:rFonts w:cstheme="minorHAnsi"/>
          <w:sz w:val="20"/>
          <w:szCs w:val="20"/>
        </w:rPr>
        <w:t xml:space="preserve">Maurice </w:t>
      </w:r>
      <w:proofErr w:type="spellStart"/>
      <w:r w:rsidRPr="00CC483A">
        <w:rPr>
          <w:rFonts w:cstheme="minorHAnsi"/>
          <w:sz w:val="20"/>
          <w:szCs w:val="20"/>
        </w:rPr>
        <w:t>Novarina</w:t>
      </w:r>
      <w:proofErr w:type="spellEnd"/>
      <w:r w:rsidRPr="00CC483A">
        <w:rPr>
          <w:rFonts w:cstheme="minorHAnsi"/>
          <w:sz w:val="20"/>
          <w:szCs w:val="20"/>
        </w:rPr>
        <w:t xml:space="preserve">, architecte de l’église Notre-Dame des Grâces du plateau d’Assy, </w:t>
      </w:r>
      <w:r w:rsidRPr="00CC483A">
        <w:rPr>
          <w:rFonts w:cstheme="minorHAnsi"/>
          <w:sz w:val="20"/>
          <w:szCs w:val="20"/>
        </w:rPr>
        <w:br/>
        <w:t>édifiée entre 1937 et 1946 face à la chaîne du Mont Blanc.</w:t>
      </w:r>
    </w:p>
    <w:p w:rsidR="00245DA7" w:rsidRDefault="00245DA7"/>
    <w:sectPr w:rsidR="00245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309"/>
    <w:rsid w:val="00245DA7"/>
    <w:rsid w:val="005768E7"/>
    <w:rsid w:val="009553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E7"/>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768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68E7"/>
    <w:rPr>
      <w:rFonts w:ascii="Tahoma" w:eastAsiaTheme="minorEastAsi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E7"/>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768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68E7"/>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638</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Nordez</dc:creator>
  <cp:keywords/>
  <dc:description/>
  <cp:lastModifiedBy>Dominique Nordez</cp:lastModifiedBy>
  <cp:revision>2</cp:revision>
  <dcterms:created xsi:type="dcterms:W3CDTF">2016-02-21T21:47:00Z</dcterms:created>
  <dcterms:modified xsi:type="dcterms:W3CDTF">2016-02-21T21:48:00Z</dcterms:modified>
</cp:coreProperties>
</file>