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40"/>
        <w:jc w:val="center"/>
        <w:rPr>
          <w:b/>
        </w:rPr>
      </w:pPr>
      <w:r>
        <w:rPr>
          <w:b/>
        </w:rPr>
        <w:t>(Joindre le document « Séquence cycle 3 la ressemblance)</w:t>
      </w:r>
    </w:p>
    <w:tbl>
      <w:tblPr>
        <w:jc w:val="left"/>
        <w:tblInd w:type="dxa" w:w="-307"/>
        <w:tblBorders>
          <w:top w:color="00000A" w:space="0" w:sz="18" w:val="single"/>
          <w:left w:color="00000A" w:space="0" w:sz="18" w:val="single"/>
          <w:bottom w:color="00000A" w:space="0" w:sz="18" w:val="single"/>
          <w:insideH w:color="00000A" w:space="0" w:sz="18" w:val="single"/>
          <w:right w:color="00000A" w:space="0" w:sz="18" w:val="single"/>
          <w:insideV w:color="00000A" w:space="0" w:sz="18" w:val="single"/>
        </w:tblBorders>
        <w:tblCellMar>
          <w:top w:type="dxa" w:w="0"/>
          <w:left w:type="dxa" w:w="90"/>
          <w:bottom w:type="dxa" w:w="0"/>
          <w:right w:type="dxa" w:w="108"/>
        </w:tblCellMar>
      </w:tblPr>
      <w:tblGrid>
        <w:gridCol w:w="10065"/>
      </w:tblGrid>
      <w:tr>
        <w:trPr>
          <w:trHeight w:hRule="atLeast" w:val="1134"/>
          <w:cantSplit w:val="false"/>
        </w:trPr>
        <w:tc>
          <w:tcPr>
            <w:tcW w:type="dxa" w:w="10065"/>
            <w:tcBorders>
              <w:top w:color="00000A" w:space="0" w:sz="18" w:val="single"/>
              <w:left w:color="00000A" w:space="0" w:sz="18" w:val="single"/>
              <w:bottom w:color="00000A" w:space="0" w:sz="18" w:val="single"/>
              <w:right w:color="00000A" w:space="0" w:sz="18" w:val="single"/>
            </w:tcBorders>
            <w:shd w:fill="FFFFFF" w:val="clear"/>
            <w:tcMar>
              <w:left w:type="dxa" w:w="90"/>
            </w:tcMar>
            <w:vAlign w:val="center"/>
          </w:tcPr>
          <w:p>
            <w:pPr>
              <w:pStyle w:val="style43"/>
              <w:ind w:hanging="0" w:left="2124" w:right="0"/>
              <w:rPr>
                <w:rFonts w:ascii="Arial" w:cs="Arial" w:hAnsi="Arial"/>
                <w:sz w:val="24"/>
                <w:szCs w:val="24"/>
              </w:rPr>
            </w:pPr>
            <w:r>
              <w:rPr>
                <w:rFonts w:ascii="Arial" w:cs="Arial" w:hAnsi="Arial"/>
                <w:sz w:val="24"/>
                <w:szCs w:val="24"/>
              </w:rPr>
              <w:pict>
                <v:shapetype id="shapetype_32" coordsize="21600,21600" o:spt="32" path="m,l21600,21600nfe">
                  <v:stroke joinstyle="miter"/>
                  <v:path gradientshapeok="t" o:connecttype="rect" textboxrect="0,0,21600,21600"/>
                </v:shapetype>
                <v:shape id="shape_0" style="position:absolute;margin-left:398.8pt;margin-top:16.25pt;width:12.2pt;height:13.55pt" type="shapetype_32">
                  <v:wrap v:type="none"/>
                  <v:fill detectmouseclick="t"/>
                  <v:stroke color="black" endcap="flat" joinstyle="round"/>
                </v:shape>
              </w:pict>
            </w:r>
          </w:p>
          <w:p>
            <w:pPr>
              <w:pStyle w:val="style43"/>
              <w:ind w:hanging="0" w:left="2124" w:right="0"/>
              <w:rPr>
                <w:rFonts w:ascii="Arial" w:cs="Arial" w:hAnsi="Arial"/>
                <w:sz w:val="24"/>
                <w:szCs w:val="24"/>
              </w:rPr>
            </w:pPr>
            <w:r>
              <w:rPr>
                <w:rFonts w:ascii="Arial" w:cs="Arial" w:hAnsi="Arial"/>
                <w:sz w:val="24"/>
                <w:szCs w:val="24"/>
              </w:rPr>
              <w:t>Niveau CM1</w:t>
              <w:pict>
                <v:shape id="shape_0" style="position:absolute;margin-left:398.85pt;margin-top:1.35pt;width:12.15pt;height:13.55pt" type="shapetype_32">
                  <v:wrap v:type="none"/>
                  <v:fill detectmouseclick="t"/>
                  <v:stroke color="black" endcap="flat" joinstyle="round"/>
                </v:shape>
              </w:pic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0" w:name="CaseACocher1"/>
            <w:bookmarkStart w:id="1" w:name="__Fieldmark__11_1838468363"/>
            <w:bookmarkStart w:id="2" w:name="__Fieldmark__11_1838468363"/>
            <w:bookmarkStart w:id="3" w:name="__Fieldmark__11_1838468363"/>
            <w:bookmarkEnd w:id="3"/>
            <w:r>
              <w:rPr>
                <w:rFonts w:ascii="Arial" w:cs="Arial" w:hAnsi="Arial"/>
                <w:sz w:val="24"/>
                <w:szCs w:val="24"/>
              </w:rPr>
            </w:r>
            <w:r>
              <w:fldChar w:fldCharType="end"/>
            </w:r>
            <w:bookmarkEnd w:id="0"/>
            <w:r>
              <w:rPr>
                <w:rFonts w:ascii="Arial" w:cs="Arial" w:eastAsia="MS Gothic" w:hAnsi="Arial"/>
                <w:sz w:val="24"/>
                <w:szCs w:val="24"/>
              </w:rPr>
              <w:tab/>
            </w:r>
            <w:r>
              <w:rPr>
                <w:rFonts w:ascii="Arial" w:cs="Arial" w:hAnsi="Arial"/>
                <w:sz w:val="24"/>
                <w:szCs w:val="24"/>
              </w:rPr>
              <w:t xml:space="preserve">Niveau CM2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4" w:name="CaseACocher2"/>
            <w:bookmarkStart w:id="5" w:name="__Fieldmark__18_1838468363"/>
            <w:bookmarkStart w:id="6" w:name="__Fieldmark__18_1838468363"/>
            <w:bookmarkStart w:id="7" w:name="__Fieldmark__18_1838468363"/>
            <w:bookmarkEnd w:id="7"/>
            <w:r>
              <w:rPr>
                <w:rFonts w:ascii="Arial" w:cs="Arial" w:hAnsi="Arial"/>
                <w:sz w:val="24"/>
                <w:szCs w:val="24"/>
              </w:rPr>
            </w:r>
            <w:r>
              <w:fldChar w:fldCharType="end"/>
            </w:r>
            <w:bookmarkEnd w:id="4"/>
            <w:r>
              <w:rPr>
                <w:rFonts w:ascii="Arial" w:cs="Arial" w:eastAsia="MS Gothic" w:hAnsi="Arial"/>
                <w:sz w:val="24"/>
                <w:szCs w:val="24"/>
              </w:rPr>
              <w:t xml:space="preserve">  </w:t>
              <w:tab/>
              <w:t xml:space="preserve">    </w:t>
            </w:r>
            <w:r>
              <w:rPr>
                <w:rFonts w:ascii="Arial" w:cs="Arial" w:hAnsi="Arial"/>
                <w:sz w:val="24"/>
                <w:szCs w:val="24"/>
              </w:rPr>
              <w:t>Niveau 6</w:t>
            </w:r>
            <w:r>
              <w:rPr>
                <w:rFonts w:ascii="Arial" w:cs="Arial" w:hAnsi="Arial"/>
                <w:sz w:val="24"/>
                <w:szCs w:val="24"/>
                <w:vertAlign w:val="superscript"/>
              </w:rPr>
              <w:t>ème</w:t>
            </w:r>
            <w:r>
              <w:rPr>
                <w:rFonts w:ascii="Arial" w:cs="Arial" w:hAnsi="Arial"/>
                <w:sz w:val="24"/>
                <w:szCs w:val="24"/>
              </w:rPr>
              <w:t xml:space="preserve">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8" w:name="CaseACocher3"/>
            <w:bookmarkStart w:id="9" w:name="__Fieldmark__28_1838468363"/>
            <w:bookmarkStart w:id="10" w:name="__Fieldmark__28_1838468363"/>
            <w:bookmarkStart w:id="11" w:name="__Fieldmark__28_1838468363"/>
            <w:bookmarkEnd w:id="11"/>
            <w:bookmarkEnd w:id="8"/>
            <w:r>
              <w:rPr>
                <w:rFonts w:ascii="Arial" w:cs="Arial" w:hAnsi="Arial"/>
                <w:sz w:val="24"/>
                <w:szCs w:val="24"/>
              </w:rPr>
            </w:r>
            <w:r>
              <w:fldChar w:fldCharType="end"/>
            </w:r>
          </w:p>
          <w:p>
            <w:pPr>
              <w:pStyle w:val="style0"/>
              <w:jc w:val="center"/>
              <w:rPr>
                <w:rFonts w:ascii="Arial" w:cs="Arial" w:hAnsi="Arial"/>
                <w:color w:val="002060"/>
                <w:sz w:val="18"/>
                <w:szCs w:val="18"/>
              </w:rPr>
            </w:pPr>
            <w:r>
              <w:rPr>
                <w:rFonts w:ascii="Arial" w:cs="Arial" w:hAnsi="Arial"/>
                <w:b/>
                <w:color w:val="002060"/>
                <w:sz w:val="24"/>
                <w:szCs w:val="24"/>
              </w:rPr>
              <w:t>Séquence cycle 3 </w:t>
            </w:r>
            <w:r>
              <w:rPr>
                <w:rFonts w:ascii="Arial" w:cs="Arial" w:hAnsi="Arial"/>
                <w:color w:val="002060"/>
              </w:rPr>
              <w:t xml:space="preserve">: La grande question + Questionnements </w:t>
            </w:r>
            <w:r>
              <w:rPr>
                <w:rFonts w:ascii="Arial" w:cs="Arial" w:hAnsi="Arial"/>
                <w:color w:val="002060"/>
                <w:sz w:val="18"/>
                <w:szCs w:val="18"/>
              </w:rPr>
              <w:t>(voir fiche séquence de cycle)</w:t>
            </w:r>
          </w:p>
          <w:p>
            <w:pPr>
              <w:pStyle w:val="style40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 représentation plastique et les dispositifs de présentation</w:t>
            </w:r>
          </w:p>
          <w:p>
            <w:pPr>
              <w:pStyle w:val="style40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 ressemblance : découverte, prise de conscience et appropriation de la valeur expressive de l’écart dans la représentation</w:t>
            </w:r>
          </w:p>
          <w:p>
            <w:pPr>
              <w:pStyle w:val="style40"/>
              <w:ind w:hanging="0" w:left="886" w:righ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40"/>
                <w:szCs w:val="40"/>
              </w:rPr>
              <w:t xml:space="preserve">Amorce </w:t>
            </w:r>
            <w:r>
              <w:rPr>
                <w:b/>
                <w:sz w:val="20"/>
                <w:szCs w:val="20"/>
              </w:rPr>
              <w:t>(cf. la situation problème) </w:t>
            </w:r>
            <w:r>
              <w:rPr>
                <w:b/>
                <w:sz w:val="24"/>
                <w:szCs w:val="24"/>
              </w:rPr>
              <w:t>:</w:t>
            </w:r>
          </w:p>
          <w:p>
            <w:pPr>
              <w:pStyle w:val="style40"/>
              <w:ind w:hanging="0" w:left="708" w:right="0"/>
              <w:rPr>
                <w:b/>
                <w:sz w:val="36"/>
                <w:szCs w:val="36"/>
              </w:rPr>
            </w:pPr>
            <w:r>
              <w:rPr>
                <w:b/>
                <w:sz w:val="40"/>
                <w:szCs w:val="40"/>
              </w:rPr>
              <w:t>« </w:t>
            </w:r>
            <w:r>
              <w:rPr>
                <w:b/>
                <w:sz w:val="36"/>
                <w:szCs w:val="36"/>
              </w:rPr>
              <w:t>Par le hublot de la station spatiale internationale… »</w:t>
            </w:r>
          </w:p>
          <w:p>
            <w:pPr>
              <w:pStyle w:val="style40"/>
              <w:ind w:hanging="0" w:left="708" w:righ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</w:r>
          </w:p>
          <w:p>
            <w:pPr>
              <w:pStyle w:val="style40"/>
              <w:numPr>
                <w:ilvl w:val="0"/>
                <w:numId w:val="1"/>
              </w:numPr>
              <w:ind w:hanging="360" w:left="1170" w:right="0"/>
              <w:rPr>
                <w:b/>
              </w:rPr>
            </w:pPr>
            <w:r>
              <w:rPr/>
              <w:t>Les questions que l’élève va se poser au cours de la ou des séances :</w:t>
            </w:r>
            <w:r>
              <w:rPr>
                <w:b/>
              </w:rPr>
              <w:t xml:space="preserve"> </w:t>
            </w:r>
          </w:p>
          <w:p>
            <w:pPr>
              <w:pStyle w:val="style40"/>
              <w:ind w:hanging="0" w:left="708" w:righ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-Comment organiser des formes pour créer un effet de profondeur ? </w:t>
            </w:r>
          </w:p>
          <w:p>
            <w:pPr>
              <w:pStyle w:val="style40"/>
              <w:ind w:hanging="0" w:left="708" w:righ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-Comment exploiter l’espace du support pour créer une impression d’éloignement ? </w:t>
            </w:r>
          </w:p>
          <w:p>
            <w:pPr>
              <w:pStyle w:val="style40"/>
              <w:ind w:hanging="0" w:left="708" w:righ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-Comment depuis un seul point de vue donner un effet de distance ? </w:t>
            </w:r>
          </w:p>
          <w:p>
            <w:pPr>
              <w:pStyle w:val="style40"/>
              <w:ind w:hanging="0" w:left="708" w:righ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</w:r>
          </w:p>
        </w:tc>
      </w:tr>
      <w:tr>
        <w:trPr>
          <w:trHeight w:hRule="atLeast" w:val="1404"/>
          <w:cantSplit w:val="false"/>
        </w:trPr>
        <w:tc>
          <w:tcPr>
            <w:tcW w:type="dxa" w:w="10065"/>
            <w:tcBorders>
              <w:top w:color="00000A" w:space="0" w:sz="18" w:val="single"/>
              <w:left w:color="00000A" w:space="0" w:sz="18" w:val="single"/>
              <w:bottom w:color="00000A" w:space="0" w:sz="18" w:val="single"/>
              <w:right w:color="00000A" w:space="0" w:sz="18" w:val="single"/>
            </w:tcBorders>
            <w:shd w:fill="FFFFFF" w:val="clear"/>
            <w:tcMar>
              <w:left w:type="dxa" w:w="90"/>
            </w:tcMar>
          </w:tcPr>
          <w:p>
            <w:pPr>
              <w:pStyle w:val="style0"/>
              <w:rPr>
                <w:rFonts w:ascii="Calibri" w:cs="Calibri" w:hAnsi="Calibri"/>
                <w:b/>
                <w:sz w:val="24"/>
                <w:szCs w:val="24"/>
              </w:rPr>
            </w:pPr>
            <w:r>
              <w:rPr>
                <w:rFonts w:ascii="Calibri" w:cs="Calibri" w:hAnsi="Calibri"/>
                <w:b/>
                <w:sz w:val="24"/>
                <w:szCs w:val="24"/>
                <w:u w:val="single"/>
              </w:rPr>
              <w:t>Compétences visées</w:t>
            </w:r>
            <w:r>
              <w:rPr>
                <w:rFonts w:ascii="Calibri" w:cs="Calibri" w:hAnsi="Calibri"/>
                <w:b/>
                <w:sz w:val="24"/>
                <w:szCs w:val="24"/>
              </w:rPr>
              <w:t> </w:t>
            </w:r>
            <w:r>
              <w:rPr>
                <w:rFonts w:ascii="Calibri" w:cs="Calibri" w:hAnsi="Calibri"/>
                <w:sz w:val="24"/>
                <w:szCs w:val="24"/>
              </w:rPr>
              <w:t>(extrait des programmes d’arts plastiques - cycle 3)</w:t>
            </w:r>
            <w:r>
              <w:rPr>
                <w:rFonts w:ascii="Calibri" w:cs="Calibri" w:hAnsi="Calibri"/>
                <w:b/>
                <w:sz w:val="24"/>
                <w:szCs w:val="24"/>
              </w:rPr>
              <w:t xml:space="preserve"> :</w:t>
            </w:r>
          </w:p>
          <w:p>
            <w:pPr>
              <w:pStyle w:val="style0"/>
              <w:rPr>
                <w:rFonts w:ascii="Calibri" w:cs="Calibri" w:hAnsi="Calibri"/>
                <w:b/>
                <w:sz w:val="24"/>
                <w:szCs w:val="24"/>
              </w:rPr>
            </w:pPr>
            <w:r>
              <w:rPr>
                <w:rFonts w:ascii="Calibri" w:cs="Calibri" w:hAnsi="Calibri"/>
                <w:b/>
                <w:sz w:val="24"/>
                <w:szCs w:val="24"/>
              </w:rPr>
              <w:t xml:space="preserve"> </w:t>
            </w:r>
          </w:p>
          <w:p>
            <w:pPr>
              <w:pStyle w:val="style0"/>
              <w:rPr>
                <w:rFonts w:ascii="Calibri" w:cs="Calibri" w:hAnsi="Calibri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12" w:name="CaseACocher4"/>
            <w:bookmarkStart w:id="13" w:name="__Fieldmark__85_1838468363"/>
            <w:bookmarkStart w:id="14" w:name="__Fieldmark__85_1838468363"/>
            <w:bookmarkStart w:id="15" w:name="__Fieldmark__85_1838468363"/>
            <w:bookmarkEnd w:id="15"/>
            <w:r>
              <w:rPr/>
              <w:pict>
                <v:shape id="shape_0" style="position:absolute;margin-left:0.15pt;margin-top:1.15pt;width:8.7pt;height:9.45pt" type="shapetype_32">
                  <v:wrap v:type="none"/>
                  <v:fill detectmouseclick="t"/>
                  <v:stroke color="black" endcap="flat" joinstyle="round"/>
                </v:shape>
              </w:pict>
              <w:pict>
                <v:shape id="shape_0" style="position:absolute;margin-left:0.1pt;margin-top:1.15pt;width:8.75pt;height:9.45pt" type="shapetype_32">
                  <v:wrap v:type="none"/>
                  <v:fill detectmouseclick="t"/>
                  <v:stroke color="black" endcap="flat" joinstyle="round"/>
                </v:shape>
              </w:pict>
            </w:r>
            <w:r>
              <w:fldChar w:fldCharType="end"/>
            </w:r>
            <w:bookmarkEnd w:id="12"/>
            <w:r>
              <w:rPr>
                <w:rFonts w:ascii="Calibri" w:cs="Calibri" w:hAnsi="Calibri"/>
              </w:rPr>
              <w:t xml:space="preserve"> Expérimenter, produire, créer</w:t>
            </w:r>
          </w:p>
          <w:p>
            <w:pPr>
              <w:pStyle w:val="style0"/>
              <w:rPr>
                <w:rFonts w:ascii="Calibri" w:cs="Calibri" w:hAnsi="Calibri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16" w:name="CaseACocher5"/>
            <w:bookmarkStart w:id="17" w:name="__Fieldmark__96_1838468363"/>
            <w:bookmarkStart w:id="18" w:name="__Fieldmark__96_1838468363"/>
            <w:bookmarkStart w:id="19" w:name="__Fieldmark__96_1838468363"/>
            <w:bookmarkEnd w:id="19"/>
            <w:r>
              <w:rPr/>
            </w:r>
            <w:r>
              <w:fldChar w:fldCharType="end"/>
            </w:r>
            <w:bookmarkEnd w:id="16"/>
            <w:r>
              <w:rPr>
                <w:rFonts w:ascii="Calibri" w:cs="Calibri" w:hAnsi="Calibri"/>
              </w:rPr>
              <w:t xml:space="preserve"> Mettre en œuvre un projet artistique</w:t>
            </w:r>
          </w:p>
          <w:p>
            <w:pPr>
              <w:pStyle w:val="style0"/>
              <w:rPr>
                <w:rFonts w:ascii="Calibri" w:cs="Calibri" w:hAnsi="Calibri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20" w:name="CaseACocher6"/>
            <w:bookmarkStart w:id="21" w:name="__Fieldmark__104_1838468363"/>
            <w:bookmarkStart w:id="22" w:name="__Fieldmark__104_1838468363"/>
            <w:bookmarkStart w:id="23" w:name="__Fieldmark__104_1838468363"/>
            <w:bookmarkEnd w:id="23"/>
            <w:r>
              <w:rPr/>
              <w:pict>
                <v:shape id="shape_0" style="position:absolute;margin-left:0.15pt;margin-top:1.9pt;width:8.7pt;height:8.75pt" type="shapetype_32">
                  <v:wrap v:type="none"/>
                  <v:fill detectmouseclick="t"/>
                  <v:stroke color="black" endcap="flat" joinstyle="round"/>
                </v:shape>
              </w:pict>
              <w:pict>
                <v:shape id="shape_0" style="position:absolute;margin-left:0.1pt;margin-top:1.9pt;width:8.75pt;height:8.75pt" type="shapetype_32">
                  <v:wrap v:type="none"/>
                  <v:fill detectmouseclick="t"/>
                  <v:stroke color="black" endcap="flat" joinstyle="round"/>
                </v:shape>
              </w:pict>
            </w:r>
            <w:r>
              <w:fldChar w:fldCharType="end"/>
            </w:r>
            <w:bookmarkEnd w:id="20"/>
            <w:r>
              <w:rPr>
                <w:rFonts w:ascii="Calibri" w:cs="Calibri" w:hAnsi="Calibri"/>
              </w:rPr>
              <w:t xml:space="preserve"> S’exprimer, analyser sa pratique, celle de ses pairs ; établir une relation avec celle des artistes, s’ouvrir à l’altérité</w:t>
            </w:r>
          </w:p>
          <w:p>
            <w:pPr>
              <w:pStyle w:val="style0"/>
              <w:rPr>
                <w:rFonts w:ascii="Calibri" w:cs="Calibri" w:hAnsi="Calibri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24" w:name="CaseACocher7"/>
            <w:bookmarkStart w:id="25" w:name="__Fieldmark__114_1838468363"/>
            <w:bookmarkStart w:id="26" w:name="__Fieldmark__114_1838468363"/>
            <w:bookmarkStart w:id="27" w:name="__Fieldmark__114_1838468363"/>
            <w:bookmarkEnd w:id="27"/>
            <w:r>
              <w:rPr/>
              <w:pict>
                <v:shape id="shape_0" style="position:absolute;margin-left:0.15pt;margin-top:2.6pt;width:8.7pt;height:7.4pt" type="shapetype_32">
                  <v:wrap v:type="none"/>
                  <v:fill detectmouseclick="t"/>
                  <v:stroke color="black" endcap="flat" joinstyle="round"/>
                </v:shape>
              </w:pict>
              <w:pict>
                <v:shape id="shape_0" style="position:absolute;margin-left:0.1pt;margin-top:2.6pt;width:8.75pt;height:7.4pt" type="shapetype_32">
                  <v:wrap v:type="none"/>
                  <v:fill detectmouseclick="t"/>
                  <v:stroke color="black" endcap="flat" joinstyle="round"/>
                </v:shape>
              </w:pict>
            </w:r>
            <w:r>
              <w:fldChar w:fldCharType="end"/>
            </w:r>
            <w:bookmarkEnd w:id="24"/>
            <w:r>
              <w:rPr>
                <w:rFonts w:ascii="Calibri" w:cs="Calibri" w:hAnsi="Calibri"/>
              </w:rPr>
              <w:t xml:space="preserve"> Se repérer dans les domaines liés aux arts plastiques, être sensible aux questions de l’art</w:t>
            </w:r>
          </w:p>
          <w:p>
            <w:pPr>
              <w:pStyle w:val="style0"/>
              <w:rPr>
                <w:rFonts w:ascii="Calibri" w:cs="Calibri" w:hAnsi="Calibri"/>
              </w:rPr>
            </w:pPr>
            <w:r>
              <w:rPr>
                <w:rFonts w:ascii="Calibri" w:cs="Calibri" w:hAnsi="Calibri"/>
              </w:rPr>
            </w:r>
          </w:p>
        </w:tc>
      </w:tr>
      <w:tr>
        <w:trPr>
          <w:trHeight w:hRule="atLeast" w:val="2750"/>
          <w:cantSplit w:val="false"/>
        </w:trPr>
        <w:tc>
          <w:tcPr>
            <w:tcW w:type="dxa" w:w="10065"/>
            <w:tcBorders>
              <w:top w:color="00000A" w:space="0" w:sz="18" w:val="single"/>
              <w:left w:color="00000A" w:space="0" w:sz="18" w:val="single"/>
              <w:bottom w:color="00000A" w:space="0" w:sz="18" w:val="single"/>
              <w:right w:color="00000A" w:space="0" w:sz="18" w:val="single"/>
            </w:tcBorders>
            <w:shd w:fill="FFFFFF" w:val="clear"/>
            <w:tcMar>
              <w:left w:type="dxa" w:w="90"/>
            </w:tcMar>
          </w:tcPr>
          <w:p>
            <w:pPr>
              <w:pStyle w:val="style0"/>
              <w:rPr>
                <w:rFonts w:ascii="Calibri" w:cs="Calibri" w:hAnsi="Calibri"/>
                <w:b/>
                <w:sz w:val="24"/>
                <w:szCs w:val="24"/>
                <w:u w:val="single"/>
              </w:rPr>
            </w:pPr>
            <w:r>
              <w:rPr>
                <w:rFonts w:ascii="Calibri" w:cs="Calibri" w:hAnsi="Calibri"/>
                <w:b/>
                <w:sz w:val="24"/>
                <w:szCs w:val="24"/>
                <w:u w:val="single"/>
              </w:rPr>
              <w:t xml:space="preserve">Vocabulaire pour construire la réflexion de l’élève : </w:t>
            </w:r>
          </w:p>
          <w:p>
            <w:pPr>
              <w:pStyle w:val="style0"/>
              <w:rPr>
                <w:rFonts w:ascii="Calibri" w:cs="Calibri" w:hAnsi="Calibri"/>
                <w:b/>
                <w:sz w:val="24"/>
                <w:szCs w:val="24"/>
                <w:u w:val="single"/>
              </w:rPr>
            </w:pPr>
            <w:r>
              <w:rPr>
                <w:rFonts w:ascii="Calibri" w:cs="Calibri" w:hAnsi="Calibri"/>
                <w:b/>
                <w:sz w:val="24"/>
                <w:szCs w:val="24"/>
                <w:u w:val="single"/>
              </w:rPr>
            </w:r>
          </w:p>
          <w:p>
            <w:pPr>
              <w:pStyle w:val="style43"/>
              <w:numPr>
                <w:ilvl w:val="0"/>
                <w:numId w:val="1"/>
              </w:num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Mots clés</w:t>
            </w:r>
            <w:r>
              <w:rPr>
                <w:rFonts w:cs="Calibri"/>
                <w:sz w:val="24"/>
                <w:szCs w:val="24"/>
              </w:rPr>
              <w:t xml:space="preserve"> (en amont, pendant l’activité, après…) :</w:t>
            </w:r>
          </w:p>
          <w:p>
            <w:pPr>
              <w:pStyle w:val="style0"/>
              <w:rPr>
                <w:rFonts w:ascii="Calibri" w:cs="Calibri" w:hAnsi="Calibri"/>
                <w:sz w:val="24"/>
                <w:szCs w:val="24"/>
              </w:rPr>
            </w:pPr>
            <w:r>
              <w:rPr>
                <w:rFonts w:ascii="Calibri" w:cs="Calibri" w:hAnsi="Calibri"/>
                <w:sz w:val="24"/>
                <w:szCs w:val="24"/>
              </w:rPr>
              <w:t>-Profondeur, perspective linéaire, perspective chromatique, échelle , espace représenté, espace suggéré, espace tridimensionnel, illusion.</w:t>
            </w:r>
          </w:p>
          <w:p>
            <w:pPr>
              <w:pStyle w:val="style0"/>
              <w:rPr>
                <w:rFonts w:ascii="Calibri" w:cs="Calibri" w:hAnsi="Calibri"/>
                <w:sz w:val="24"/>
                <w:szCs w:val="24"/>
              </w:rPr>
            </w:pPr>
            <w:r>
              <w:rPr>
                <w:rFonts w:ascii="Calibri" w:cs="Calibri" w:hAnsi="Calibri"/>
                <w:sz w:val="24"/>
                <w:szCs w:val="24"/>
              </w:rPr>
              <w:t>-</w:t>
            </w:r>
          </w:p>
          <w:p>
            <w:pPr>
              <w:pStyle w:val="style43"/>
              <w:numPr>
                <w:ilvl w:val="0"/>
                <w:numId w:val="1"/>
              </w:numPr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Questions préparées pour la verbalisation</w:t>
            </w:r>
          </w:p>
          <w:p>
            <w:pPr>
              <w:pStyle w:val="style40"/>
              <w:numPr>
                <w:ilvl w:val="0"/>
                <w:numId w:val="5"/>
              </w:numPr>
              <w:jc w:val="both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 xml:space="preserve">Qu’est-ce qui permet de créer une dimension spatiale ? </w:t>
            </w:r>
          </w:p>
          <w:p>
            <w:pPr>
              <w:pStyle w:val="style43"/>
              <w:numPr>
                <w:ilvl w:val="0"/>
                <w:numId w:val="5"/>
              </w:numPr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Comment l’organisation des formes peut renforcer l’impression de profondeur ?</w:t>
            </w:r>
          </w:p>
          <w:p>
            <w:pPr>
              <w:pStyle w:val="style43"/>
              <w:numPr>
                <w:ilvl w:val="0"/>
                <w:numId w:val="5"/>
              </w:numPr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 xml:space="preserve">Quel rôle jouent les couleurs dans la recherche de l’illusion de profondeur ? </w:t>
            </w:r>
          </w:p>
          <w:p>
            <w:pPr>
              <w:pStyle w:val="style43"/>
              <w:numPr>
                <w:ilvl w:val="0"/>
                <w:numId w:val="5"/>
              </w:numPr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 xml:space="preserve">D’autres éléments plastiques renforcent ils la création de cette illusion ? </w:t>
            </w:r>
          </w:p>
          <w:p>
            <w:pPr>
              <w:pStyle w:val="style40"/>
              <w:jc w:val="both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</w:r>
          </w:p>
        </w:tc>
      </w:tr>
      <w:tr>
        <w:trPr>
          <w:trHeight w:hRule="atLeast" w:val="2535"/>
          <w:cantSplit w:val="false"/>
        </w:trPr>
        <w:tc>
          <w:tcPr>
            <w:tcW w:type="dxa" w:w="10065"/>
            <w:tcBorders>
              <w:top w:val="nil"/>
              <w:left w:color="00000A" w:space="0" w:sz="18" w:val="single"/>
              <w:bottom w:color="00000A" w:space="0" w:sz="18" w:val="single"/>
              <w:right w:color="00000A" w:space="0" w:sz="18" w:val="single"/>
            </w:tcBorders>
            <w:shd w:fill="FFFFFF" w:val="clear"/>
            <w:tcMar>
              <w:left w:type="dxa" w:w="90"/>
            </w:tcMar>
          </w:tcPr>
          <w:p>
            <w:pPr>
              <w:pStyle w:val="style40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b/>
                <w:sz w:val="24"/>
                <w:szCs w:val="24"/>
                <w:lang w:eastAsia="fr-FR"/>
              </w:rPr>
              <w:t>Les</w:t>
            </w:r>
            <w:r>
              <w:rPr>
                <w:rFonts w:cs="Calibri"/>
                <w:sz w:val="24"/>
                <w:szCs w:val="24"/>
                <w:lang w:eastAsia="fr-FR"/>
              </w:rPr>
              <w:t xml:space="preserve"> </w:t>
            </w:r>
            <w:r>
              <w:rPr>
                <w:rFonts w:cs="Calibri"/>
                <w:b/>
                <w:sz w:val="24"/>
                <w:szCs w:val="24"/>
                <w:lang w:eastAsia="fr-FR"/>
              </w:rPr>
              <w:t>notions récurrentes</w:t>
            </w:r>
            <w:r>
              <w:rPr>
                <w:rFonts w:cs="Calibri"/>
                <w:sz w:val="24"/>
                <w:szCs w:val="24"/>
                <w:lang w:eastAsia="fr-FR"/>
              </w:rPr>
              <w:t> </w:t>
            </w:r>
            <w:r>
              <w:rPr>
                <w:rFonts w:cs="Calibri"/>
                <w:sz w:val="20"/>
                <w:szCs w:val="20"/>
                <w:lang w:eastAsia="fr-FR"/>
              </w:rPr>
              <w:t>(à travailler en priorité)</w:t>
            </w:r>
            <w:r>
              <w:rPr>
                <w:rFonts w:cs="Calibri"/>
                <w:sz w:val="24"/>
                <w:szCs w:val="24"/>
                <w:lang w:eastAsia="fr-FR"/>
              </w:rPr>
              <w:t xml:space="preserve"> :</w:t>
            </w:r>
          </w:p>
          <w:p>
            <w:pPr>
              <w:pStyle w:val="style40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</w:r>
          </w:p>
          <w:p>
            <w:pPr>
              <w:pStyle w:val="style40"/>
              <w:rPr>
                <w:rFonts w:cs="Calibri"/>
                <w:sz w:val="24"/>
                <w:szCs w:val="24"/>
                <w:lang w:eastAsia="fr-FR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28" w:name="CaseACocher8"/>
            <w:bookmarkStart w:id="29" w:name="__Fieldmark__165_1838468363"/>
            <w:bookmarkStart w:id="30" w:name="__Fieldmark__165_1838468363"/>
            <w:bookmarkStart w:id="31" w:name="__Fieldmark__165_1838468363"/>
            <w:bookmarkEnd w:id="31"/>
            <w:r>
              <w:rPr/>
              <w:pict>
                <v:shape id="shape_0" style="position:absolute;margin-left:162.95pt;margin-top:1.75pt;width:12.1pt;height:11.5pt" type="shapetype_32">
                  <v:wrap v:type="none"/>
                  <v:fill detectmouseclick="t"/>
                  <v:stroke color="black" endcap="flat" joinstyle="round"/>
                </v:shape>
              </w:pict>
              <w:pict>
                <v:shape id="shape_0" style="position:absolute;margin-left:53.8pt;margin-top:1.3pt;width:12.1pt;height:11.5pt" type="shapetype_32">
                  <v:wrap v:type="none"/>
                  <v:fill detectmouseclick="t"/>
                  <v:stroke color="black" endcap="flat" joinstyle="round"/>
                </v:shape>
              </w:pict>
              <w:pict>
                <v:shape id="shape_0" style="position:absolute;margin-left:0.15pt;margin-top:1.3pt;width:12.1pt;height:11.5pt" type="shapetype_32">
                  <v:wrap v:type="none"/>
                  <v:fill detectmouseclick="t"/>
                  <v:stroke color="black" endcap="flat" joinstyle="round"/>
                </v:shape>
              </w:pict>
              <w:pict>
                <v:shape id="shape_0" style="position:absolute;margin-left:166.3pt;margin-top:1.75pt;width:12.15pt;height:11.5pt" type="shapetype_32">
                  <v:wrap v:type="none"/>
                  <v:fill detectmouseclick="t"/>
                  <v:stroke color="black" endcap="flat" joinstyle="round"/>
                </v:shape>
              </w:pict>
              <w:pict>
                <v:shape id="shape_0" style="position:absolute;margin-left:53.75pt;margin-top:1.75pt;width:12.15pt;height:11.5pt" type="shapetype_32">
                  <v:wrap v:type="none"/>
                  <v:fill detectmouseclick="t"/>
                  <v:stroke color="black" endcap="flat" joinstyle="round"/>
                </v:shape>
              </w:pict>
              <w:pict>
                <v:shape id="shape_0" style="position:absolute;margin-left:0.1pt;margin-top:1.3pt;width:12.15pt;height:11.5pt" type="shapetype_32">
                  <v:wrap v:type="none"/>
                  <v:fill detectmouseclick="t"/>
                  <v:stroke color="black" endcap="flat" joinstyle="round"/>
                </v:shape>
              </w:pict>
            </w:r>
            <w:r>
              <w:fldChar w:fldCharType="end"/>
            </w:r>
            <w:bookmarkEnd w:id="28"/>
            <w:r>
              <w:rPr>
                <w:rFonts w:cs="Calibri"/>
                <w:sz w:val="24"/>
                <w:szCs w:val="24"/>
                <w:lang w:eastAsia="fr-FR"/>
              </w:rPr>
              <w:t xml:space="preserve">Formes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32" w:name="CaseACocher9"/>
            <w:bookmarkStart w:id="33" w:name="__Fieldmark__170_1838468363"/>
            <w:bookmarkStart w:id="34" w:name="__Fieldmark__170_1838468363"/>
            <w:bookmarkStart w:id="35" w:name="__Fieldmark__170_1838468363"/>
            <w:bookmarkEnd w:id="35"/>
            <w:r>
              <w:rPr>
                <w:rFonts w:cs="Calibri"/>
                <w:sz w:val="24"/>
                <w:szCs w:val="24"/>
                <w:lang w:eastAsia="fr-FR"/>
              </w:rPr>
            </w:r>
            <w:r>
              <w:fldChar w:fldCharType="end"/>
            </w:r>
            <w:bookmarkEnd w:id="32"/>
            <w:r>
              <w:rPr>
                <w:rFonts w:cs="Calibri"/>
                <w:sz w:val="24"/>
                <w:szCs w:val="24"/>
                <w:lang w:eastAsia="fr-FR"/>
              </w:rPr>
              <w:t xml:space="preserve"> espace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36" w:name="CaseACocher10"/>
            <w:bookmarkStart w:id="37" w:name="__Fieldmark__176_1838468363"/>
            <w:bookmarkStart w:id="38" w:name="__Fieldmark__176_1838468363"/>
            <w:bookmarkStart w:id="39" w:name="__Fieldmark__176_1838468363"/>
            <w:bookmarkEnd w:id="39"/>
            <w:r>
              <w:rPr>
                <w:rFonts w:cs="Calibri"/>
                <w:sz w:val="24"/>
                <w:szCs w:val="24"/>
                <w:lang w:eastAsia="fr-FR"/>
              </w:rPr>
            </w:r>
            <w:r>
              <w:fldChar w:fldCharType="end"/>
            </w:r>
            <w:bookmarkEnd w:id="36"/>
            <w:r>
              <w:rPr>
                <w:rFonts w:cs="Calibri"/>
                <w:sz w:val="24"/>
                <w:szCs w:val="24"/>
                <w:lang w:eastAsia="fr-FR"/>
              </w:rPr>
              <w:t xml:space="preserve"> lumière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40" w:name="CaseACocher11"/>
            <w:bookmarkStart w:id="41" w:name="__Fieldmark__183_1838468363"/>
            <w:bookmarkStart w:id="42" w:name="__Fieldmark__183_1838468363"/>
            <w:bookmarkStart w:id="43" w:name="__Fieldmark__183_1838468363"/>
            <w:bookmarkEnd w:id="43"/>
            <w:r>
              <w:rPr>
                <w:rFonts w:cs="Calibri"/>
                <w:sz w:val="24"/>
                <w:szCs w:val="24"/>
                <w:lang w:eastAsia="fr-FR"/>
              </w:rPr>
            </w:r>
            <w:r>
              <w:fldChar w:fldCharType="end"/>
            </w:r>
            <w:bookmarkEnd w:id="40"/>
            <w:r>
              <w:rPr>
                <w:rFonts w:cs="Calibri"/>
                <w:sz w:val="24"/>
                <w:szCs w:val="24"/>
                <w:lang w:eastAsia="fr-FR"/>
              </w:rPr>
              <w:t xml:space="preserve"> couleur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44" w:name="CaseACocher12"/>
            <w:bookmarkStart w:id="45" w:name="__Fieldmark__190_1838468363"/>
            <w:bookmarkStart w:id="46" w:name="__Fieldmark__190_1838468363"/>
            <w:bookmarkStart w:id="47" w:name="__Fieldmark__190_1838468363"/>
            <w:bookmarkEnd w:id="47"/>
            <w:r>
              <w:rPr>
                <w:rFonts w:cs="Calibri"/>
                <w:sz w:val="24"/>
                <w:szCs w:val="24"/>
                <w:lang w:eastAsia="fr-FR"/>
              </w:rPr>
            </w:r>
            <w:r>
              <w:fldChar w:fldCharType="end"/>
            </w:r>
            <w:bookmarkEnd w:id="44"/>
            <w:r>
              <w:rPr>
                <w:rFonts w:cs="Calibri"/>
                <w:sz w:val="24"/>
                <w:szCs w:val="24"/>
                <w:lang w:eastAsia="fr-FR"/>
              </w:rPr>
              <w:t xml:space="preserve"> matière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48" w:name="CaseACocher13"/>
            <w:bookmarkStart w:id="49" w:name="__Fieldmark__197_1838468363"/>
            <w:bookmarkStart w:id="50" w:name="__Fieldmark__197_1838468363"/>
            <w:bookmarkStart w:id="51" w:name="__Fieldmark__197_1838468363"/>
            <w:bookmarkEnd w:id="51"/>
            <w:r>
              <w:rPr>
                <w:rFonts w:cs="Calibri"/>
                <w:sz w:val="24"/>
                <w:szCs w:val="24"/>
                <w:lang w:eastAsia="fr-FR"/>
              </w:rPr>
            </w:r>
            <w:r>
              <w:fldChar w:fldCharType="end"/>
            </w:r>
            <w:bookmarkEnd w:id="48"/>
            <w:r>
              <w:rPr>
                <w:rFonts w:cs="Calibri"/>
                <w:sz w:val="24"/>
                <w:szCs w:val="24"/>
                <w:lang w:eastAsia="fr-FR"/>
              </w:rPr>
              <w:t xml:space="preserve"> corps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52" w:name="CaseACocher14"/>
            <w:bookmarkStart w:id="53" w:name="__Fieldmark__203_1838468363"/>
            <w:bookmarkStart w:id="54" w:name="__Fieldmark__203_1838468363"/>
            <w:bookmarkStart w:id="55" w:name="__Fieldmark__203_1838468363"/>
            <w:bookmarkEnd w:id="55"/>
            <w:r>
              <w:rPr>
                <w:rFonts w:cs="Calibri"/>
                <w:sz w:val="24"/>
                <w:szCs w:val="24"/>
                <w:lang w:eastAsia="fr-FR"/>
              </w:rPr>
            </w:r>
            <w:r>
              <w:fldChar w:fldCharType="end"/>
            </w:r>
            <w:bookmarkEnd w:id="52"/>
            <w:r>
              <w:rPr>
                <w:rFonts w:cs="Calibri"/>
                <w:sz w:val="24"/>
                <w:szCs w:val="24"/>
                <w:lang w:eastAsia="fr-FR"/>
              </w:rPr>
              <w:t xml:space="preserve"> support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56" w:name="CaseACocher15"/>
            <w:bookmarkStart w:id="57" w:name="__Fieldmark__210_1838468363"/>
            <w:bookmarkStart w:id="58" w:name="__Fieldmark__210_1838468363"/>
            <w:bookmarkStart w:id="59" w:name="__Fieldmark__210_1838468363"/>
            <w:bookmarkEnd w:id="59"/>
            <w:r>
              <w:rPr>
                <w:rFonts w:cs="Calibri"/>
                <w:sz w:val="24"/>
                <w:szCs w:val="24"/>
                <w:lang w:eastAsia="fr-FR"/>
              </w:rPr>
            </w:r>
            <w:r>
              <w:fldChar w:fldCharType="end"/>
            </w:r>
            <w:bookmarkEnd w:id="56"/>
            <w:r>
              <w:rPr>
                <w:rFonts w:cs="Calibri"/>
                <w:sz w:val="24"/>
                <w:szCs w:val="24"/>
                <w:lang w:eastAsia="fr-FR"/>
              </w:rPr>
              <w:t xml:space="preserve"> outil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60" w:name="CaseACocher16"/>
            <w:bookmarkStart w:id="61" w:name="__Fieldmark__216_1838468363"/>
            <w:bookmarkStart w:id="62" w:name="__Fieldmark__216_1838468363"/>
            <w:bookmarkStart w:id="63" w:name="__Fieldmark__216_1838468363"/>
            <w:bookmarkEnd w:id="63"/>
            <w:r>
              <w:rPr>
                <w:rFonts w:cs="Calibri"/>
                <w:sz w:val="24"/>
                <w:szCs w:val="24"/>
                <w:lang w:eastAsia="fr-FR"/>
              </w:rPr>
            </w:r>
            <w:r>
              <w:fldChar w:fldCharType="end"/>
            </w:r>
            <w:bookmarkEnd w:id="60"/>
            <w:r>
              <w:rPr>
                <w:rFonts w:cs="Calibri"/>
                <w:sz w:val="24"/>
                <w:szCs w:val="24"/>
                <w:lang w:eastAsia="fr-FR"/>
              </w:rPr>
              <w:t xml:space="preserve"> temps </w:t>
            </w:r>
          </w:p>
          <w:p>
            <w:pPr>
              <w:pStyle w:val="style40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</w:r>
          </w:p>
          <w:p>
            <w:pPr>
              <w:pStyle w:val="style40"/>
              <w:rPr>
                <w:rFonts w:cs="Calibri"/>
                <w:b/>
                <w:sz w:val="24"/>
                <w:szCs w:val="24"/>
                <w:lang w:eastAsia="fr-FR"/>
              </w:rPr>
            </w:pPr>
            <w:r>
              <w:rPr>
                <w:rFonts w:cs="Calibri"/>
                <w:b/>
                <w:sz w:val="24"/>
                <w:szCs w:val="24"/>
                <w:lang w:eastAsia="fr-FR"/>
              </w:rPr>
              <w:t>Les pratiques envisagées </w:t>
            </w:r>
          </w:p>
          <w:p>
            <w:pPr>
              <w:pStyle w:val="style40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- Collage</w:t>
            </w:r>
          </w:p>
          <w:p>
            <w:pPr>
              <w:pStyle w:val="style40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  <w:t>- Création numérique</w:t>
            </w:r>
          </w:p>
          <w:p>
            <w:pPr>
              <w:pStyle w:val="style40"/>
              <w:rPr>
                <w:rFonts w:cs="Calibri"/>
                <w:sz w:val="24"/>
                <w:szCs w:val="24"/>
                <w:lang w:eastAsia="fr-FR"/>
              </w:rPr>
            </w:pPr>
            <w:r>
              <w:rPr>
                <w:rFonts w:cs="Calibri"/>
                <w:sz w:val="24"/>
                <w:szCs w:val="24"/>
                <w:lang w:eastAsia="fr-FR"/>
              </w:rPr>
            </w:r>
          </w:p>
          <w:p>
            <w:pPr>
              <w:pStyle w:val="style0"/>
              <w:overflowPunct w:val="false"/>
              <w:textAlignment w:val="auto"/>
              <w:rPr>
                <w:rFonts w:ascii="Calibri" w:cs="Calibri" w:eastAsia="Calibri" w:hAnsi="Calibri"/>
                <w:sz w:val="24"/>
                <w:szCs w:val="24"/>
              </w:rPr>
            </w:pPr>
            <w:r>
              <w:rPr>
                <w:rFonts w:ascii="Calibri" w:cs="Calibri" w:eastAsia="Calibri" w:hAnsi="Calibri"/>
                <w:b/>
                <w:sz w:val="24"/>
                <w:szCs w:val="24"/>
              </w:rPr>
              <w:t>- Œuvres de références artistiques</w:t>
            </w:r>
            <w:bookmarkStart w:id="64" w:name="_GoBack"/>
            <w:bookmarkEnd w:id="64"/>
            <w:r>
              <w:rPr>
                <w:rFonts w:ascii="Calibri" w:cs="Calibri" w:eastAsia="Calibri" w:hAnsi="Calibri"/>
                <w:sz w:val="24"/>
                <w:szCs w:val="24"/>
              </w:rPr>
              <w:t xml:space="preserve"> présentées aux élèves :</w:t>
            </w:r>
          </w:p>
          <w:p>
            <w:pPr>
              <w:pStyle w:val="style0"/>
              <w:overflowPunct w:val="false"/>
              <w:textAlignment w:val="auto"/>
              <w:rPr>
                <w:rFonts w:ascii="Calibri" w:cs="Calibri" w:eastAsia="Calibri" w:hAnsi="Calibri"/>
                <w:sz w:val="22"/>
                <w:szCs w:val="22"/>
              </w:rPr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-Vassily Kandinsky : </w:t>
            </w:r>
            <w:r>
              <w:rPr>
                <w:rFonts w:ascii="Calibri" w:cs="Calibri" w:eastAsia="Calibri" w:hAnsi="Calibri"/>
                <w:sz w:val="22"/>
                <w:szCs w:val="22"/>
                <w:u w:val="single"/>
              </w:rPr>
              <w:t>Composition VIII</w:t>
            </w:r>
            <w:r>
              <w:rPr>
                <w:rFonts w:ascii="Calibri" w:cs="Calibri" w:eastAsia="Calibri" w:hAnsi="Calibri"/>
                <w:sz w:val="22"/>
                <w:szCs w:val="22"/>
              </w:rPr>
              <w:t>, 1923</w:t>
            </w:r>
          </w:p>
          <w:p>
            <w:pPr>
              <w:pStyle w:val="style0"/>
              <w:overflowPunct w:val="false"/>
              <w:textAlignment w:val="auto"/>
              <w:rPr>
                <w:rFonts w:ascii="Calibri" w:cs="Calibri" w:eastAsia="Calibri" w:hAnsi="Calibri"/>
                <w:sz w:val="22"/>
                <w:szCs w:val="22"/>
              </w:rPr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-Vassily Kandinsky : </w:t>
            </w:r>
            <w:r>
              <w:rPr>
                <w:rFonts w:ascii="Calibri" w:cs="Calibri" w:eastAsia="Calibri" w:hAnsi="Calibri"/>
                <w:sz w:val="22"/>
                <w:szCs w:val="22"/>
                <w:u w:val="single"/>
              </w:rPr>
              <w:t>Several Circles, Gugg</w:t>
            </w:r>
            <w:r>
              <w:rPr>
                <w:rFonts w:ascii="Calibri" w:cs="Calibri" w:eastAsia="Calibri" w:hAnsi="Calibri"/>
                <w:sz w:val="22"/>
                <w:szCs w:val="22"/>
              </w:rPr>
              <w:t>, 1926</w:t>
            </w:r>
          </w:p>
          <w:p>
            <w:pPr>
              <w:pStyle w:val="style0"/>
              <w:overflowPunct w:val="false"/>
              <w:textAlignment w:val="auto"/>
              <w:rPr>
                <w:rStyle w:val="style23"/>
                <w:rFonts w:ascii="Calibri" w:hAnsi="Calibri"/>
              </w:rPr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-Paul Klee : </w:t>
            </w:r>
            <w:r>
              <w:rPr>
                <w:rStyle w:val="style24"/>
                <w:rFonts w:ascii="Calibri" w:hAnsi="Calibri"/>
                <w:i w:val="false"/>
                <w:u w:val="single"/>
              </w:rPr>
              <w:t>Fire at Full Moon</w:t>
            </w:r>
            <w:r>
              <w:rPr>
                <w:rStyle w:val="style23"/>
                <w:rFonts w:ascii="Calibri" w:hAnsi="Calibri"/>
              </w:rPr>
              <w:t>, 1933</w:t>
            </w:r>
          </w:p>
          <w:p>
            <w:pPr>
              <w:pStyle w:val="style0"/>
              <w:overflowPunct w:val="false"/>
              <w:textAlignment w:val="auto"/>
              <w:rPr>
                <w:rStyle w:val="style23"/>
                <w:rFonts w:ascii="Calibri" w:hAnsi="Calibri"/>
              </w:rPr>
            </w:pPr>
            <w:r>
              <w:rPr>
                <w:rStyle w:val="style23"/>
                <w:rFonts w:ascii="Calibri" w:hAnsi="Calibri"/>
              </w:rPr>
              <w:t xml:space="preserve">-Henri Matisse : </w:t>
            </w:r>
            <w:r>
              <w:rPr>
                <w:rStyle w:val="style23"/>
                <w:rFonts w:ascii="Calibri" w:hAnsi="Calibri"/>
                <w:u w:val="single"/>
              </w:rPr>
              <w:t>Polynésie, le ciel</w:t>
            </w:r>
            <w:r>
              <w:rPr>
                <w:rStyle w:val="style23"/>
                <w:rFonts w:ascii="Calibri" w:hAnsi="Calibri"/>
              </w:rPr>
              <w:t xml:space="preserve"> - 1947</w:t>
            </w:r>
          </w:p>
          <w:p>
            <w:pPr>
              <w:pStyle w:val="style40"/>
              <w:rPr>
                <w:rFonts w:cs="Calibri"/>
                <w:sz w:val="12"/>
                <w:szCs w:val="12"/>
              </w:rPr>
            </w:pPr>
            <w:r>
              <w:rPr>
                <w:rFonts w:cs="Calibri"/>
                <w:sz w:val="12"/>
                <w:szCs w:val="12"/>
              </w:rPr>
            </w:r>
          </w:p>
        </w:tc>
      </w:tr>
      <w:tr>
        <w:trPr>
          <w:trHeight w:hRule="atLeast" w:val="701"/>
          <w:cantSplit w:val="false"/>
        </w:trPr>
        <w:tc>
          <w:tcPr>
            <w:tcW w:type="dxa" w:w="10065"/>
            <w:tcBorders>
              <w:top w:color="00000A" w:space="0" w:sz="18" w:val="single"/>
              <w:left w:color="00000A" w:space="0" w:sz="18" w:val="single"/>
              <w:bottom w:color="00000A" w:space="0" w:sz="18" w:val="single"/>
              <w:right w:color="00000A" w:space="0" w:sz="18" w:val="single"/>
            </w:tcBorders>
            <w:shd w:fill="FFFFFF" w:val="clear"/>
            <w:tcMar>
              <w:left w:type="dxa" w:w="90"/>
            </w:tcMar>
          </w:tcPr>
          <w:p>
            <w:pPr>
              <w:pStyle w:val="style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Matériel spécifique :</w:t>
            </w:r>
          </w:p>
          <w:p>
            <w:pPr>
              <w:pStyle w:val="style4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style40"/>
              <w:ind w:hanging="0" w:left="176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Revues pour un îlot</w:t>
            </w:r>
          </w:p>
          <w:p>
            <w:pPr>
              <w:pStyle w:val="style40"/>
              <w:ind w:hanging="0" w:left="176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-Papiers colorés pour un autre îlot</w:t>
            </w:r>
          </w:p>
          <w:p>
            <w:pPr>
              <w:pStyle w:val="style40"/>
              <w:ind w:hanging="0" w:left="176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-Ordinateurs de la salle pour un autre groupe</w:t>
            </w:r>
          </w:p>
          <w:p>
            <w:pPr>
              <w:pStyle w:val="style40"/>
              <w:ind w:hanging="0" w:left="176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style4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style40"/>
        <w:jc w:val="center"/>
        <w:rPr>
          <w:rFonts w:cs="Calibri"/>
          <w:b/>
          <w:color w:val="002060"/>
          <w:sz w:val="28"/>
          <w:szCs w:val="28"/>
        </w:rPr>
      </w:pPr>
      <w:r>
        <w:rPr>
          <w:rFonts w:cs="Calibri"/>
          <w:b/>
          <w:color w:val="002060"/>
          <w:sz w:val="28"/>
          <w:szCs w:val="28"/>
        </w:rPr>
        <w:t>Les « incontournables » pour préparer des séances d’arts plastiques</w:t>
      </w:r>
    </w:p>
    <w:p>
      <w:pPr>
        <w:pStyle w:val="style40"/>
        <w:jc w:val="center"/>
        <w:rPr>
          <w:rFonts w:cs="Calibri"/>
          <w:b/>
          <w:color w:val="002060"/>
          <w:sz w:val="32"/>
          <w:szCs w:val="32"/>
        </w:rPr>
      </w:pPr>
      <w:r>
        <w:rPr>
          <w:rFonts w:cs="Calibri"/>
          <w:b/>
          <w:color w:val="002060"/>
          <w:sz w:val="32"/>
          <w:szCs w:val="32"/>
        </w:rPr>
      </w:r>
    </w:p>
    <w:tbl>
      <w:tblPr>
        <w:jc w:val="left"/>
        <w:tblInd w:type="dxa" w:w="-426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type="dxa" w:w="0"/>
          <w:left w:type="dxa" w:w="113"/>
          <w:bottom w:type="dxa" w:w="0"/>
          <w:right w:type="dxa" w:w="108"/>
        </w:tblCellMar>
      </w:tblPr>
      <w:tblGrid>
        <w:gridCol w:w="10490"/>
      </w:tblGrid>
      <w:tr>
        <w:trPr>
          <w:trHeight w:hRule="atLeast" w:val="405"/>
          <w:cantSplit w:val="false"/>
        </w:trPr>
        <w:tc>
          <w:tcPr>
            <w:tcW w:type="dxa" w:w="10490"/>
            <w:gridSpan w:val="3"/>
            <w:tcBorders>
              <w:top w:val="nil"/>
              <w:left w:val="nil"/>
              <w:bottom w:val="nil"/>
              <w:right w:val="nil"/>
            </w:tcBorders>
            <w:shd w:fill="FFFFFF" w:val="clear"/>
          </w:tcPr>
          <w:p>
            <w:pPr>
              <w:pStyle w:val="style40"/>
              <w:numPr>
                <w:ilvl w:val="0"/>
                <w:numId w:val="1"/>
              </w:numPr>
              <w:rPr>
                <w:rFonts w:cs="Calibri"/>
                <w:sz w:val="32"/>
                <w:szCs w:val="32"/>
              </w:rPr>
            </w:pPr>
            <w:r>
              <w:rPr>
                <w:rFonts w:cs="Calibri"/>
                <w:sz w:val="32"/>
                <w:szCs w:val="32"/>
                <w:u w:val="single"/>
              </w:rPr>
              <w:t>Commencer</w:t>
            </w:r>
            <w:r>
              <w:rPr>
                <w:rFonts w:cs="Calibri"/>
                <w:sz w:val="32"/>
                <w:szCs w:val="32"/>
              </w:rPr>
              <w:t xml:space="preserve"> : l’accroche, la mise en projet </w:t>
            </w:r>
          </w:p>
        </w:tc>
      </w:tr>
      <w:tr>
        <w:trPr>
          <w:trHeight w:hRule="atLeast" w:val="4215"/>
          <w:cantSplit w:val="false"/>
        </w:trPr>
        <w:tc>
          <w:tcPr>
            <w:tcW w:type="dxa" w:w="7809"/>
            <w:tcBorders>
              <w:top w:val="nil"/>
              <w:left w:val="nil"/>
              <w:bottom w:val="nil"/>
              <w:right w:color="00000A" w:space="0" w:sz="4" w:val="single"/>
            </w:tcBorders>
            <w:shd w:fill="FFFFFF" w:val="clear"/>
          </w:tcPr>
          <w:p>
            <w:pPr>
              <w:pStyle w:val="style4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  <w:p>
            <w:pPr>
              <w:pStyle w:val="style40"/>
              <w:numPr>
                <w:ilvl w:val="0"/>
                <w:numId w:val="3"/>
              </w:numPr>
              <w:ind w:hanging="360" w:left="318" w:right="0"/>
              <w:rPr>
                <w:rFonts w:cs="Calibri"/>
              </w:rPr>
            </w:pPr>
            <w:r>
              <w:rPr>
                <w:rFonts w:cs="Calibri"/>
              </w:rPr>
              <w:t>Brainstorming autour d’une notion, d’un mot, d’une expression, d’une question, d’une image d’un objet …</w:t>
            </w:r>
          </w:p>
          <w:p>
            <w:pPr>
              <w:pStyle w:val="style40"/>
              <w:ind w:hanging="0" w:left="318" w:right="0"/>
              <w:rPr>
                <w:rFonts w:cs="Calibri"/>
              </w:rPr>
            </w:pPr>
            <w:r>
              <w:rPr>
                <w:rFonts w:cs="Calibri"/>
              </w:rPr>
              <w:t xml:space="preserve">Qui est Thomas Pesquet ? Que peut-il voir depuis son hublot ? </w:t>
            </w:r>
          </w:p>
          <w:p>
            <w:pPr>
              <w:pStyle w:val="style40"/>
              <w:ind w:hanging="0" w:left="318" w:right="0"/>
              <w:rPr>
                <w:rFonts w:cs="Calibri"/>
              </w:rPr>
            </w:pPr>
            <w:r>
              <w:rPr>
                <w:rFonts w:cs="Calibri"/>
              </w:rPr>
            </w:r>
          </w:p>
          <w:p>
            <w:pPr>
              <w:pStyle w:val="style40"/>
              <w:numPr>
                <w:ilvl w:val="0"/>
                <w:numId w:val="3"/>
              </w:numPr>
              <w:ind w:hanging="360" w:left="318" w:right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b/>
                <w:sz w:val="28"/>
                <w:szCs w:val="28"/>
              </w:rPr>
              <w:t>La situation-problème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>(explicite, elle permet aux élèves d’entrer dans l’activité) :</w:t>
            </w:r>
          </w:p>
          <w:p>
            <w:pPr>
              <w:pStyle w:val="style40"/>
              <w:ind w:hanging="0" w:left="708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 Par le hublot de la station spatiale internationale… »</w:t>
            </w:r>
          </w:p>
          <w:p>
            <w:pPr>
              <w:pStyle w:val="style40"/>
              <w:ind w:hanging="0" w:left="318" w:right="0"/>
              <w:rPr>
                <w:rFonts w:cs="Calibri"/>
              </w:rPr>
            </w:pPr>
            <w:r>
              <w:rPr>
                <w:rFonts w:cs="Calibri"/>
              </w:rPr>
              <w:t>Il s’agit de créer une image qui donne cette illusion de profondeur.</w:t>
            </w:r>
          </w:p>
          <w:p>
            <w:pPr>
              <w:pStyle w:val="style40"/>
              <w:ind w:hanging="0" w:left="318" w:right="0"/>
              <w:rPr>
                <w:rFonts w:cs="Calibri"/>
              </w:rPr>
            </w:pPr>
            <w:r>
              <w:rPr>
                <w:rFonts w:cs="Calibri"/>
              </w:rPr>
              <w:t>Sans aucune forme figurative.</w:t>
            </w:r>
          </w:p>
          <w:p>
            <w:pPr>
              <w:pStyle w:val="style40"/>
              <w:ind w:hanging="0" w:left="318" w:right="0"/>
              <w:rPr>
                <w:rFonts w:cs="Calibri"/>
              </w:rPr>
            </w:pPr>
            <w:r>
              <w:rPr>
                <w:rFonts w:cs="Calibri"/>
              </w:rPr>
            </w:r>
          </w:p>
          <w:p>
            <w:pPr>
              <w:pStyle w:val="style40"/>
              <w:numPr>
                <w:ilvl w:val="0"/>
                <w:numId w:val="3"/>
              </w:numPr>
              <w:ind w:hanging="360" w:left="318" w:right="0"/>
              <w:rPr>
                <w:rFonts w:cs="Calibri"/>
              </w:rPr>
            </w:pPr>
            <w:r>
              <w:rPr>
                <w:rFonts w:cs="Calibri"/>
              </w:rPr>
              <w:t>Modalités de travail </w:t>
            </w:r>
            <w:r>
              <w:rPr>
                <w:rFonts w:cs="Calibri"/>
                <w:sz w:val="18"/>
                <w:szCs w:val="18"/>
              </w:rPr>
              <w:t>(individuel, collectif, par atelier…) </w:t>
            </w:r>
            <w:r>
              <w:rPr>
                <w:rFonts w:cs="Calibri"/>
              </w:rPr>
              <w:t>:</w:t>
            </w:r>
          </w:p>
          <w:p>
            <w:pPr>
              <w:pStyle w:val="style40"/>
              <w:ind w:hanging="0" w:left="318" w:right="0"/>
              <w:rPr>
                <w:rFonts w:cs="Calibri"/>
              </w:rPr>
            </w:pPr>
            <w:r>
              <w:rPr>
                <w:rFonts w:cs="Calibri"/>
              </w:rPr>
              <w:t>Individuels pour les collages-papiers, par deux pour les ordis</w:t>
            </w:r>
          </w:p>
          <w:p>
            <w:pPr>
              <w:pStyle w:val="style40"/>
              <w:ind w:hanging="0" w:left="318" w:right="0"/>
              <w:rPr>
                <w:rFonts w:cs="Calibri"/>
              </w:rPr>
            </w:pPr>
            <w:r>
              <w:rPr>
                <w:rFonts w:cs="Calibri"/>
              </w:rPr>
            </w:r>
          </w:p>
          <w:p>
            <w:pPr>
              <w:pStyle w:val="style40"/>
              <w:numPr>
                <w:ilvl w:val="0"/>
                <w:numId w:val="3"/>
              </w:numPr>
              <w:ind w:hanging="360" w:left="318" w:right="0"/>
              <w:rPr>
                <w:rFonts w:cs="Calibri"/>
              </w:rPr>
            </w:pPr>
            <w:r>
              <w:rPr>
                <w:rFonts w:cs="Calibri"/>
              </w:rPr>
              <w:t xml:space="preserve">Nombre de séances : </w:t>
              <w:pict>
                <v:shape id="shape_0" style="position:absolute;margin-left:138.9pt;margin-top:0.2pt;width:10.1pt;height:12.85pt" type="shapetype_32">
                  <v:wrap v:type="none"/>
                  <v:fill detectmouseclick="t"/>
                  <v:stroke color="black" endcap="flat" joinstyle="round"/>
                </v:shape>
              </w:pict>
              <w:pict>
                <v:shape id="shape_0" style="position:absolute;margin-left:113.1pt;margin-top:0.2pt;width:10.1pt;height:12.85pt" type="shapetype_32">
                  <v:wrap v:type="none"/>
                  <v:fill detectmouseclick="t"/>
                  <v:stroke color="black" endcap="flat" joinstyle="round"/>
                </v:shape>
              </w:pict>
              <w:pict>
                <v:shape id="shape_0" style="position:absolute;margin-left:138.85pt;margin-top:0.2pt;width:10.15pt;height:12.85pt" type="shapetype_32">
                  <v:wrap v:type="none"/>
                  <v:fill detectmouseclick="t"/>
                  <v:stroke color="black" endcap="flat" joinstyle="round"/>
                </v:shape>
              </w:pict>
              <w:pict>
                <v:shape id="shape_0" style="position:absolute;margin-left:113.05pt;margin-top:0.2pt;width:10.15pt;height:12.85pt" type="shapetype_32">
                  <v:wrap v:type="none"/>
                  <v:fill detectmouseclick="t"/>
                  <v:stroke color="black" endcap="flat" joinstyle="round"/>
                </v:shape>
              </w:pic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65" w:name="CaseACocher17"/>
            <w:bookmarkStart w:id="66" w:name="__Fieldmark__337_1838468363"/>
            <w:bookmarkStart w:id="67" w:name="__Fieldmark__337_1838468363"/>
            <w:bookmarkStart w:id="68" w:name="__Fieldmark__337_1838468363"/>
            <w:bookmarkEnd w:id="68"/>
            <w:r>
              <w:rPr>
                <w:rFonts w:cs="Calibri"/>
              </w:rPr>
            </w:r>
            <w:r>
              <w:fldChar w:fldCharType="end"/>
            </w:r>
            <w:bookmarkEnd w:id="65"/>
            <w:r>
              <w:rPr>
                <w:rFonts w:cs="Calibri"/>
              </w:rPr>
              <w:t xml:space="preserve"> 1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instrText> FORMCHECKBOX </w:instrText>
            </w:r>
            <w:r>
              <w:fldChar w:fldCharType="separate"/>
            </w:r>
            <w:bookmarkStart w:id="69" w:name="CaseACocher18"/>
            <w:bookmarkStart w:id="70" w:name="__Fieldmark__342_1838468363"/>
            <w:bookmarkStart w:id="71" w:name="__Fieldmark__342_1838468363"/>
            <w:bookmarkStart w:id="72" w:name="__Fieldmark__342_1838468363"/>
            <w:bookmarkEnd w:id="72"/>
            <w:r>
              <w:rPr>
                <w:rFonts w:cs="Calibri"/>
              </w:rPr>
            </w:r>
            <w:r>
              <w:fldChar w:fldCharType="end"/>
            </w:r>
            <w:bookmarkEnd w:id="69"/>
            <w:r>
              <w:rPr>
                <w:rFonts w:cs="Calibri"/>
              </w:rPr>
              <w:t xml:space="preserve"> 2 </w:t>
            </w:r>
          </w:p>
          <w:p>
            <w:pPr>
              <w:pStyle w:val="style40"/>
              <w:ind w:hanging="0" w:left="318" w:right="0"/>
              <w:rPr>
                <w:rFonts w:cs="Calibri"/>
              </w:rPr>
            </w:pPr>
            <w:r>
              <w:rPr>
                <w:rFonts w:cs="Calibri"/>
              </w:rPr>
            </w:r>
          </w:p>
          <w:p>
            <w:pPr>
              <w:pStyle w:val="style40"/>
              <w:numPr>
                <w:ilvl w:val="0"/>
                <w:numId w:val="3"/>
              </w:numPr>
              <w:ind w:hanging="360" w:left="318" w:right="0"/>
              <w:rPr>
                <w:b/>
              </w:rPr>
            </w:pPr>
            <w:r>
              <w:rPr>
                <w:rFonts w:cs="Calibri"/>
              </w:rPr>
              <w:t>Durée de la pratique exploratoire :</w:t>
            </w:r>
            <w:r>
              <w:rPr>
                <w:b/>
              </w:rPr>
              <w:t xml:space="preserve"> </w:t>
            </w:r>
          </w:p>
          <w:p>
            <w:pPr>
              <w:pStyle w:val="style43"/>
              <w:rPr>
                <w:b/>
              </w:rPr>
            </w:pPr>
            <w:r>
              <w:rPr>
                <w:b/>
              </w:rPr>
              <w:t xml:space="preserve">Séance 1 : </w:t>
            </w:r>
            <w:r>
              <w:rPr/>
              <w:t>55mn (Annonce du projet, échange et réalisation)</w:t>
            </w:r>
            <w:r>
              <w:rPr>
                <w:b/>
              </w:rPr>
              <w:t xml:space="preserve"> </w:t>
            </w:r>
          </w:p>
          <w:p>
            <w:pPr>
              <w:pStyle w:val="style43"/>
              <w:rPr/>
            </w:pPr>
            <w:r>
              <w:rPr>
                <w:b/>
              </w:rPr>
              <w:t xml:space="preserve">Séance 2 : </w:t>
            </w:r>
            <w:r>
              <w:rPr/>
              <w:t>55mn (Présentation de certaines productions, références artistiques et évaluation).</w:t>
            </w:r>
          </w:p>
          <w:p>
            <w:pPr>
              <w:pStyle w:val="style40"/>
              <w:ind w:hanging="0" w:left="318" w:righ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type="dxa" w:w="2681"/>
            <w:gridSpan w:val="2"/>
            <w:tcBorders>
              <w:top w:val="nil"/>
              <w:left w:color="00000A" w:space="0" w:sz="4" w:val="single"/>
              <w:bottom w:color="00000A" w:space="0" w:sz="4" w:val="single"/>
              <w:right w:val="nil"/>
            </w:tcBorders>
            <w:shd w:fill="FFFFFF" w:val="clear"/>
            <w:tcMar>
              <w:left w:type="dxa" w:w="108"/>
            </w:tcMar>
          </w:tcPr>
          <w:p>
            <w:pPr>
              <w:pStyle w:val="style4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  <w:p>
            <w:pPr>
              <w:pStyle w:val="style40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Préparation de la salle </w:t>
            </w:r>
          </w:p>
          <w:p>
            <w:pPr>
              <w:pStyle w:val="style40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et du matériel</w:t>
            </w:r>
          </w:p>
          <w:p>
            <w:pPr>
              <w:pStyle w:val="style4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  <w:p>
            <w:pPr>
              <w:pStyle w:val="style4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-organisation des tables par ilots</w:t>
            </w:r>
          </w:p>
          <w:p>
            <w:pPr>
              <w:pStyle w:val="style4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-Boites de revues à découper</w:t>
            </w:r>
          </w:p>
          <w:p>
            <w:pPr>
              <w:pStyle w:val="style4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-Feuilles de papiers colorés</w:t>
            </w:r>
          </w:p>
          <w:p>
            <w:pPr>
              <w:pStyle w:val="style4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-Bon fonctionnement des ordinateurs</w:t>
            </w:r>
          </w:p>
          <w:p>
            <w:pPr>
              <w:pStyle w:val="style4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-Ciseaux  et colle </w:t>
            </w:r>
          </w:p>
          <w:p>
            <w:pPr>
              <w:pStyle w:val="style4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-Support feuilles semi-rigides 24/32cm</w:t>
            </w:r>
          </w:p>
          <w:p>
            <w:pPr>
              <w:pStyle w:val="style4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</w:tr>
      <w:tr>
        <w:trPr>
          <w:trHeight w:hRule="atLeast" w:val="396"/>
          <w:cantSplit w:val="false"/>
        </w:trPr>
        <w:tc>
          <w:tcPr>
            <w:tcW w:type="dxa" w:w="10490"/>
            <w:gridSpan w:val="3"/>
            <w:tcBorders>
              <w:top w:val="nil"/>
              <w:left w:val="nil"/>
              <w:bottom w:val="nil"/>
              <w:right w:val="nil"/>
            </w:tcBorders>
            <w:shd w:fill="FFFFFF" w:val="clear"/>
          </w:tcPr>
          <w:p>
            <w:pPr>
              <w:pStyle w:val="style40"/>
              <w:numPr>
                <w:ilvl w:val="0"/>
                <w:numId w:val="1"/>
              </w:numPr>
              <w:rPr>
                <w:rFonts w:cs="Calibri"/>
                <w:sz w:val="32"/>
                <w:szCs w:val="32"/>
                <w:u w:val="single"/>
              </w:rPr>
            </w:pPr>
            <w:r>
              <w:rPr>
                <w:rFonts w:cs="Calibri"/>
                <w:sz w:val="32"/>
                <w:szCs w:val="32"/>
                <w:u w:val="single"/>
              </w:rPr>
              <w:t>Penser l’évaluation :</w:t>
            </w:r>
          </w:p>
        </w:tc>
      </w:tr>
      <w:tr>
        <w:trPr>
          <w:trHeight w:hRule="atLeast" w:val="3042"/>
          <w:cantSplit w:val="false"/>
        </w:trPr>
        <w:tc>
          <w:tcPr>
            <w:tcW w:type="dxa" w:w="7938"/>
            <w:gridSpan w:val="2"/>
            <w:tcBorders>
              <w:top w:val="nil"/>
              <w:left w:val="nil"/>
              <w:bottom w:val="nil"/>
              <w:right w:color="00000A" w:space="0" w:sz="4" w:val="single"/>
            </w:tcBorders>
            <w:shd w:fill="FFFFFF" w:val="clear"/>
          </w:tcPr>
          <w:p>
            <w:pPr>
              <w:pStyle w:val="style40"/>
              <w:ind w:hanging="0" w:left="-426" w:righ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</w:t>
            </w:r>
          </w:p>
          <w:p>
            <w:pPr>
              <w:pStyle w:val="style40"/>
              <w:numPr>
                <w:ilvl w:val="0"/>
                <w:numId w:val="4"/>
              </w:numPr>
              <w:ind w:hanging="360" w:left="454" w:right="0"/>
              <w:jc w:val="both"/>
              <w:rPr>
                <w:rFonts w:cs="Calibri"/>
              </w:rPr>
            </w:pPr>
            <w:r>
              <w:rPr>
                <w:rFonts w:cs="Calibri"/>
                <w:b/>
              </w:rPr>
              <w:t xml:space="preserve">Reformulation </w:t>
            </w:r>
            <w:r>
              <w:rPr>
                <w:rFonts w:cs="Calibri"/>
              </w:rPr>
              <w:t>de la demande et des questions par les élèves.</w:t>
            </w:r>
          </w:p>
          <w:p>
            <w:pPr>
              <w:pStyle w:val="style40"/>
              <w:ind w:hanging="0" w:left="708"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Reformulation par un élève   -après l’amorce</w:t>
            </w:r>
          </w:p>
          <w:p>
            <w:pPr>
              <w:pStyle w:val="style40"/>
              <w:ind w:hanging="0" w:left="708"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</w:t>
            </w:r>
            <w:r>
              <w:rPr>
                <w:sz w:val="20"/>
                <w:szCs w:val="20"/>
              </w:rPr>
              <w:t>-lors des réalisations pour rappeler les consignes</w:t>
            </w:r>
          </w:p>
          <w:p>
            <w:pPr>
              <w:pStyle w:val="style40"/>
              <w:ind w:hanging="0" w:left="708"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</w:t>
            </w:r>
            <w:r>
              <w:rPr>
                <w:sz w:val="20"/>
                <w:szCs w:val="20"/>
              </w:rPr>
              <w:t>-avant la verbalisation</w:t>
            </w:r>
          </w:p>
          <w:p>
            <w:pPr>
              <w:pStyle w:val="style40"/>
              <w:ind w:hanging="0" w:left="708"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</w:t>
            </w:r>
            <w:r>
              <w:rPr>
                <w:sz w:val="20"/>
                <w:szCs w:val="20"/>
              </w:rPr>
              <w:t>-lors des projections de références artistiques</w:t>
            </w:r>
          </w:p>
          <w:p>
            <w:pPr>
              <w:pStyle w:val="style40"/>
              <w:ind w:hanging="0" w:left="454" w:right="0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  <w:p>
            <w:pPr>
              <w:pStyle w:val="style40"/>
              <w:numPr>
                <w:ilvl w:val="0"/>
                <w:numId w:val="4"/>
              </w:numPr>
              <w:ind w:hanging="360" w:left="454" w:right="0"/>
              <w:jc w:val="both"/>
              <w:rPr>
                <w:sz w:val="18"/>
                <w:szCs w:val="18"/>
              </w:rPr>
            </w:pPr>
            <w:r>
              <w:rPr>
                <w:b/>
              </w:rPr>
              <w:t>Observations de l’enseignant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>(les réponses et les attitudes des élèves sont déjà des supports d’évaluation</w:t>
            </w:r>
            <w:r>
              <w:rPr>
                <w:sz w:val="18"/>
                <w:szCs w:val="18"/>
              </w:rPr>
              <w:t>).</w:t>
            </w:r>
          </w:p>
          <w:p>
            <w:pPr>
              <w:pStyle w:val="style40"/>
              <w:ind w:hanging="0" w:left="360" w:right="0"/>
              <w:jc w:val="both"/>
              <w:rPr/>
            </w:pPr>
            <w:r>
              <w:rPr/>
              <w:t xml:space="preserve">Séance 1 : </w:t>
            </w:r>
          </w:p>
          <w:p>
            <w:pPr>
              <w:pStyle w:val="style40"/>
              <w:numPr>
                <w:ilvl w:val="0"/>
                <w:numId w:val="6"/>
              </w:numPr>
              <w:jc w:val="both"/>
              <w:rPr/>
            </w:pPr>
            <w:r>
              <w:rPr/>
              <w:t>évaluation diagnostique : noter au tableau les mots utilisés par les élèves</w:t>
            </w:r>
          </w:p>
          <w:p>
            <w:pPr>
              <w:pStyle w:val="style40"/>
              <w:ind w:hanging="0" w:left="1068" w:right="0"/>
              <w:jc w:val="both"/>
              <w:rPr/>
            </w:pPr>
            <w:r>
              <w:rPr/>
              <w:t>leur demander de regarder sur le mur de vocabulaire les mots qui sont associés à cette amorce.</w:t>
            </w:r>
          </w:p>
          <w:p>
            <w:pPr>
              <w:pStyle w:val="style40"/>
              <w:numPr>
                <w:ilvl w:val="0"/>
                <w:numId w:val="6"/>
              </w:numPr>
              <w:jc w:val="both"/>
              <w:rPr/>
            </w:pPr>
            <w:r>
              <w:rPr/>
              <w:t>évaluation des capacités à expérimenter, à communiquer ses idées</w:t>
            </w:r>
          </w:p>
          <w:p>
            <w:pPr>
              <w:pStyle w:val="style40"/>
              <w:numPr>
                <w:ilvl w:val="0"/>
                <w:numId w:val="6"/>
              </w:numPr>
              <w:jc w:val="both"/>
              <w:rPr/>
            </w:pPr>
            <w:r>
              <w:rPr/>
              <w:t>évaluation de la capacité à mener à bien un projet</w:t>
            </w:r>
          </w:p>
          <w:p>
            <w:pPr>
              <w:pStyle w:val="style40"/>
              <w:ind w:hanging="0" w:left="360" w:right="0"/>
              <w:jc w:val="both"/>
              <w:rPr/>
            </w:pPr>
            <w:r>
              <w:rPr/>
              <w:t>Séance 2 :</w:t>
            </w:r>
          </w:p>
          <w:p>
            <w:pPr>
              <w:pStyle w:val="style40"/>
              <w:numPr>
                <w:ilvl w:val="0"/>
                <w:numId w:val="7"/>
              </w:numPr>
              <w:jc w:val="both"/>
              <w:rPr/>
            </w:pPr>
            <w:r>
              <w:rPr/>
              <w:t>évaluation des capacités à s’exprimer devant ses pairs, à argumenter sur l’écart entre son intension et sa réalisation.</w:t>
            </w:r>
          </w:p>
          <w:p>
            <w:pPr>
              <w:pStyle w:val="style40"/>
              <w:numPr>
                <w:ilvl w:val="0"/>
                <w:numId w:val="7"/>
              </w:numPr>
              <w:jc w:val="both"/>
              <w:rPr/>
            </w:pPr>
            <w:r>
              <w:rPr/>
              <w:t>évaluer ses capacités à s’exprimer sur des œuvres de références en utilisant des mots spécifiques au vocabulaire des arts plastiques</w:t>
            </w:r>
          </w:p>
          <w:p>
            <w:pPr>
              <w:pStyle w:val="style40"/>
              <w:ind w:hanging="0" w:left="454" w:right="0"/>
              <w:jc w:val="both"/>
              <w:rPr/>
            </w:pPr>
            <w:r>
              <w:rPr/>
            </w:r>
          </w:p>
          <w:p>
            <w:pPr>
              <w:pStyle w:val="style40"/>
              <w:ind w:hanging="0" w:left="454" w:right="0"/>
              <w:jc w:val="both"/>
              <w:rPr/>
            </w:pPr>
            <w:r>
              <w:rPr/>
            </w:r>
          </w:p>
          <w:p>
            <w:pPr>
              <w:pStyle w:val="style40"/>
              <w:ind w:hanging="0" w:left="454" w:right="0"/>
              <w:jc w:val="both"/>
              <w:rPr/>
            </w:pPr>
            <w:r>
              <w:rPr/>
            </w:r>
          </w:p>
          <w:p>
            <w:pPr>
              <w:pStyle w:val="style43"/>
              <w:ind w:hanging="0" w:left="454" w:right="0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  <w:p>
            <w:pPr>
              <w:pStyle w:val="style43"/>
              <w:numPr>
                <w:ilvl w:val="0"/>
                <w:numId w:val="4"/>
              </w:numPr>
              <w:ind w:hanging="360" w:left="454" w:right="0"/>
              <w:jc w:val="both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b/>
              </w:rPr>
              <w:t>Verbalisation :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>présentation des réalisations, explicitations des démarches, des cheminements (cf. questions préparées).</w:t>
            </w:r>
          </w:p>
          <w:p>
            <w:pPr>
              <w:pStyle w:val="style43"/>
              <w:ind w:hanging="0" w:left="454" w:right="0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  <w:p>
            <w:pPr>
              <w:pStyle w:val="style43"/>
              <w:ind w:hanging="0" w:left="360" w:right="0"/>
              <w:jc w:val="both"/>
              <w:rPr/>
            </w:pPr>
            <w:r>
              <w:rPr/>
              <w:t>Séance 1 : à préparer individuellement (</w:t>
            </w:r>
            <w:r>
              <w:rPr>
                <w:b/>
              </w:rPr>
              <w:t>par écrit</w:t>
            </w:r>
            <w:r>
              <w:rPr/>
              <w:t>) en fin de réalisation :</w:t>
            </w:r>
          </w:p>
          <w:p>
            <w:pPr>
              <w:pStyle w:val="style40"/>
              <w:ind w:hanging="0" w:left="360" w:right="0"/>
              <w:jc w:val="both"/>
              <w:rPr/>
            </w:pPr>
            <w:r>
              <w:rPr/>
              <w:t>Questions de l’enseignant (sur une fiche) :</w:t>
            </w:r>
          </w:p>
          <w:p>
            <w:pPr>
              <w:pStyle w:val="style40"/>
              <w:numPr>
                <w:ilvl w:val="0"/>
                <w:numId w:val="8"/>
              </w:numPr>
              <w:jc w:val="both"/>
              <w:rPr>
                <w:rFonts w:cs="Calibri"/>
                <w:i/>
                <w:lang w:eastAsia="fr-FR"/>
              </w:rPr>
            </w:pPr>
            <w:r>
              <w:rPr>
                <w:rFonts w:cs="Calibri"/>
                <w:i/>
                <w:lang w:eastAsia="fr-FR"/>
              </w:rPr>
              <w:t>Qu’est-ce qui permet au spectateur de lire un effet de profondeur ?</w:t>
            </w:r>
          </w:p>
          <w:p>
            <w:pPr>
              <w:pStyle w:val="style40"/>
              <w:numPr>
                <w:ilvl w:val="0"/>
                <w:numId w:val="8"/>
              </w:numPr>
              <w:jc w:val="both"/>
              <w:rPr>
                <w:rFonts w:cs="Calibri"/>
                <w:i/>
                <w:lang w:eastAsia="fr-FR"/>
              </w:rPr>
            </w:pPr>
            <w:r>
              <w:rPr>
                <w:rFonts w:cs="Calibri"/>
                <w:i/>
                <w:lang w:eastAsia="fr-FR"/>
              </w:rPr>
              <w:t xml:space="preserve">Comment les formes participent à cet effet d’éloignement ? </w:t>
            </w:r>
          </w:p>
          <w:p>
            <w:pPr>
              <w:pStyle w:val="style40"/>
              <w:numPr>
                <w:ilvl w:val="0"/>
                <w:numId w:val="8"/>
              </w:numPr>
              <w:jc w:val="both"/>
              <w:rPr>
                <w:rFonts w:cs="Calibri"/>
                <w:i/>
                <w:lang w:eastAsia="fr-FR"/>
              </w:rPr>
            </w:pPr>
            <w:r>
              <w:rPr>
                <w:rFonts w:cs="Calibri"/>
                <w:i/>
                <w:lang w:eastAsia="fr-FR"/>
              </w:rPr>
              <w:t xml:space="preserve">Comment les couleurs créent une perspective ? </w:t>
            </w:r>
          </w:p>
          <w:p>
            <w:pPr>
              <w:pStyle w:val="style40"/>
              <w:jc w:val="both"/>
              <w:rPr/>
            </w:pPr>
            <w:r>
              <w:rPr/>
            </w:r>
          </w:p>
          <w:p>
            <w:pPr>
              <w:pStyle w:val="style40"/>
              <w:ind w:hanging="0" w:left="360" w:right="0"/>
              <w:jc w:val="both"/>
              <w:rPr/>
            </w:pPr>
            <w:r>
              <w:rPr>
                <w:b/>
                <w:u w:val="single"/>
              </w:rPr>
              <w:t>A l’écrit</w:t>
            </w:r>
            <w:r>
              <w:rPr/>
              <w:t xml:space="preserve"> l’élève prend le temps de réfléchir car, en grand groupe, il se repose sur les élèves plus à l’aise à l’oral. C’est une façon de préparer l’oral collectif. </w:t>
            </w:r>
          </w:p>
          <w:p>
            <w:pPr>
              <w:pStyle w:val="style40"/>
              <w:ind w:hanging="0" w:left="360" w:right="0"/>
              <w:jc w:val="both"/>
              <w:rPr/>
            </w:pPr>
            <w:r>
              <w:rPr/>
              <w:t>Il a le temps de mobiliser le vocabulaire spécifique, et regarder plus précisément sa réalisation</w:t>
            </w:r>
          </w:p>
          <w:p>
            <w:pPr>
              <w:pStyle w:val="style40"/>
              <w:ind w:hanging="0" w:left="360" w:right="0"/>
              <w:jc w:val="both"/>
              <w:rPr/>
            </w:pPr>
            <w:r>
              <w:rPr/>
            </w:r>
          </w:p>
          <w:p>
            <w:pPr>
              <w:pStyle w:val="style40"/>
              <w:ind w:hanging="0" w:left="454" w:right="0"/>
              <w:jc w:val="both"/>
              <w:rPr/>
            </w:pPr>
            <w:r>
              <w:rPr/>
              <w:t xml:space="preserve">Séance 2 : verbalisation </w:t>
            </w:r>
            <w:r>
              <w:rPr>
                <w:b/>
              </w:rPr>
              <w:t>orale</w:t>
            </w:r>
            <w:r>
              <w:rPr/>
              <w:t xml:space="preserve"> en grand groupe à partir des questions précédentes: </w:t>
            </w:r>
          </w:p>
          <w:p>
            <w:pPr>
              <w:pStyle w:val="style40"/>
              <w:ind w:hanging="0" w:left="454" w:right="0"/>
              <w:jc w:val="both"/>
              <w:rPr>
                <w:rFonts w:cs="Calibri"/>
              </w:rPr>
            </w:pPr>
            <w:r>
              <w:rPr>
                <w:rFonts w:cs="Calibri"/>
                <w:b/>
                <w:u w:val="single"/>
              </w:rPr>
              <w:t>A l’oral</w:t>
            </w:r>
            <w:r>
              <w:rPr>
                <w:rFonts w:cs="Calibri"/>
              </w:rPr>
              <w:t xml:space="preserve"> l’élève prend le risque de s’exprimer devant ses pairs en ayant déjà le contenu de son propos.</w:t>
            </w:r>
          </w:p>
          <w:p>
            <w:pPr>
              <w:pStyle w:val="style40"/>
              <w:ind w:hanging="0" w:left="454" w:right="0"/>
              <w:jc w:val="both"/>
              <w:rPr>
                <w:rFonts w:cs="Calibri"/>
              </w:rPr>
            </w:pPr>
            <w:r>
              <w:rPr>
                <w:rFonts w:cs="Calibri"/>
              </w:rPr>
            </w:r>
          </w:p>
          <w:p>
            <w:pPr>
              <w:pStyle w:val="style40"/>
              <w:ind w:hanging="0" w:left="454" w:right="0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b/>
              </w:rPr>
              <w:t>Supports d’évaluations </w:t>
            </w:r>
            <w:r>
              <w:rPr>
                <w:rFonts w:cs="Calibri"/>
                <w:sz w:val="18"/>
                <w:szCs w:val="18"/>
              </w:rPr>
              <w:t>(oral, écrit, autres...)</w:t>
            </w:r>
            <w:r>
              <w:rPr>
                <w:rFonts w:cs="Calibri"/>
                <w:b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: </w:t>
            </w:r>
          </w:p>
          <w:p>
            <w:pPr>
              <w:pStyle w:val="style40"/>
              <w:ind w:hanging="0" w:left="454" w:right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En fin de séance n°2 : </w:t>
            </w:r>
          </w:p>
          <w:p>
            <w:pPr>
              <w:pStyle w:val="style40"/>
              <w:ind w:hanging="0" w:left="454" w:right="0"/>
              <w:jc w:val="both"/>
              <w:rPr>
                <w:rFonts w:cs="Calibri"/>
              </w:rPr>
            </w:pPr>
            <w:r>
              <w:rPr>
                <w:rFonts w:cs="Calibri"/>
              </w:rPr>
              <w:t>Une prise de note individuelle en bas de la fiche précédente à partir de la question suivante : « Les nouvelles références artistiques vues en classe »</w:t>
            </w:r>
          </w:p>
          <w:p>
            <w:pPr>
              <w:pStyle w:val="style40"/>
              <w:ind w:hanging="0" w:left="454" w:right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                             </w:t>
            </w:r>
            <w:r>
              <w:rPr>
                <w:rFonts w:cs="Calibri"/>
              </w:rPr>
              <w:t>« Ce que j’ai retenu de ce travail en arts plastiques, je crée une phrase cohérente qui reprend les mots nouveaux »</w:t>
            </w:r>
          </w:p>
          <w:p>
            <w:pPr>
              <w:pStyle w:val="style40"/>
              <w:ind w:hanging="0" w:left="454" w:right="0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  <w:p>
            <w:pPr>
              <w:pStyle w:val="style40"/>
              <w:ind w:hanging="0" w:left="454" w:right="0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  <w:p>
            <w:pPr>
              <w:pStyle w:val="style40"/>
              <w:ind w:hanging="0" w:left="-426" w:right="0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-</w:t>
            </w:r>
          </w:p>
        </w:tc>
        <w:tc>
          <w:tcPr>
            <w:tcW w:type="dxa" w:w="2552"/>
            <w:tcBorders>
              <w:top w:val="nil"/>
              <w:left w:color="00000A" w:space="0" w:sz="4" w:val="single"/>
              <w:bottom w:color="00000A" w:space="0" w:sz="4" w:val="single"/>
              <w:right w:val="nil"/>
            </w:tcBorders>
            <w:shd w:fill="FFFFFF" w:val="clear"/>
            <w:tcMar>
              <w:left w:type="dxa" w:w="108"/>
            </w:tcMar>
          </w:tcPr>
          <w:p>
            <w:pPr>
              <w:pStyle w:val="style40"/>
              <w:ind w:hanging="0" w:left="-426" w:right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  <w:p>
            <w:pPr>
              <w:pStyle w:val="style40"/>
              <w:ind w:hanging="0" w:left="33" w:right="0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Aménagement et organisation de la salle</w:t>
            </w:r>
          </w:p>
          <w:p>
            <w:pPr>
              <w:pStyle w:val="style40"/>
              <w:ind w:hanging="0" w:left="33" w:right="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</w:r>
          </w:p>
          <w:p>
            <w:pPr>
              <w:pStyle w:val="style40"/>
              <w:ind w:hanging="0" w:left="33" w:right="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Tabourets devant le mur des productions et de l’écran du vidéo projecteur</w:t>
            </w:r>
          </w:p>
          <w:p>
            <w:pPr>
              <w:pStyle w:val="style40"/>
              <w:ind w:hanging="0" w:left="-426" w:righ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</w:t>
            </w:r>
          </w:p>
        </w:tc>
      </w:tr>
    </w:tbl>
    <w:p>
      <w:pPr>
        <w:pStyle w:val="style40"/>
        <w:numPr>
          <w:ilvl w:val="0"/>
          <w:numId w:val="1"/>
        </w:numPr>
        <w:ind w:hanging="360" w:left="1134" w:right="0"/>
        <w:rPr>
          <w:rFonts w:cs="Calibri"/>
          <w:sz w:val="32"/>
          <w:szCs w:val="32"/>
          <w:u w:val="single"/>
        </w:rPr>
      </w:pPr>
      <w:r>
        <w:rPr>
          <w:rFonts w:cs="Calibri"/>
          <w:sz w:val="32"/>
          <w:szCs w:val="32"/>
          <w:u w:val="single"/>
        </w:rPr>
        <w:t>Présenter des références artistiques :</w:t>
      </w:r>
    </w:p>
    <w:p>
      <w:pPr>
        <w:pStyle w:val="style40"/>
        <w:ind w:hanging="0" w:left="-426" w:right="0"/>
        <w:rPr/>
      </w:pPr>
      <w:r>
        <w:rPr/>
      </w:r>
    </w:p>
    <w:p>
      <w:pPr>
        <w:pStyle w:val="style40"/>
        <w:ind w:firstLine="568" w:left="-426" w:right="0"/>
        <w:rPr>
          <w:b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73" w:name="CaseACocher23"/>
      <w:bookmarkStart w:id="74" w:name="__Fieldmark__521_1838468363"/>
      <w:bookmarkStart w:id="75" w:name="__Fieldmark__521_1838468363"/>
      <w:bookmarkStart w:id="76" w:name="__Fieldmark__521_1838468363"/>
      <w:bookmarkEnd w:id="76"/>
      <w:r>
        <w:rPr/>
      </w:r>
      <w:r>
        <w:fldChar w:fldCharType="end"/>
      </w:r>
      <w:bookmarkEnd w:id="73"/>
      <w:r>
        <w:rPr/>
        <w:t xml:space="preserve"> </w:t>
      </w:r>
      <w:r>
        <w:rPr>
          <w:b/>
        </w:rPr>
        <w:t>Avant </w:t>
      </w:r>
      <w:r>
        <w:rPr/>
        <w:t>le début de la pratique</w:t>
      </w:r>
      <w:r>
        <w:rPr>
          <w:b/>
        </w:rPr>
        <w:t xml:space="preserve">   </w:t>
      </w:r>
    </w:p>
    <w:p>
      <w:pPr>
        <w:pStyle w:val="style40"/>
        <w:ind w:firstLine="568" w:left="-426" w:right="0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77" w:name="CaseACocher24"/>
      <w:bookmarkStart w:id="78" w:name="__Fieldmark__531_1838468363"/>
      <w:bookmarkStart w:id="79" w:name="__Fieldmark__531_1838468363"/>
      <w:bookmarkStart w:id="80" w:name="__Fieldmark__531_1838468363"/>
      <w:bookmarkEnd w:id="80"/>
      <w:r>
        <w:rPr/>
      </w:r>
      <w:r>
        <w:fldChar w:fldCharType="end"/>
      </w:r>
      <w:bookmarkEnd w:id="77"/>
      <w:r>
        <w:rPr>
          <w:b/>
        </w:rPr>
        <w:t xml:space="preserve"> Pendant </w:t>
      </w:r>
      <w:r>
        <w:rPr/>
        <w:t>la pratique</w:t>
      </w:r>
      <w:r>
        <w:rPr>
          <w:b/>
        </w:rPr>
        <w:t xml:space="preserve"> </w:t>
      </w:r>
      <w:r>
        <w:rPr/>
        <w:t>exploratoire</w:t>
      </w:r>
    </w:p>
    <w:p>
      <w:pPr>
        <w:pStyle w:val="style40"/>
        <w:ind w:firstLine="568" w:left="-426" w:right="0"/>
        <w:rPr>
          <w:b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81" w:name="CaseACocher25"/>
      <w:bookmarkStart w:id="82" w:name="__Fieldmark__543_1838468363"/>
      <w:bookmarkStart w:id="83" w:name="__Fieldmark__543_1838468363"/>
      <w:bookmarkStart w:id="84" w:name="__Fieldmark__543_1838468363"/>
      <w:bookmarkEnd w:id="84"/>
      <w:r>
        <w:rPr/>
        <w:pict>
          <v:shape id="shape_0" style="position:absolute;margin-left:7.9pt;margin-top:0.85pt;width:10.05pt;height:10.85pt" type="shapetype_32">
            <v:wrap v:type="none"/>
            <v:fill detectmouseclick="t"/>
            <v:stroke color="black" endcap="flat" joinstyle="round"/>
          </v:shape>
        </w:pict>
        <w:pict>
          <v:shape id="shape_0" style="position:absolute;margin-left:7.85pt;margin-top:0.85pt;width:10.1pt;height:10.85pt" type="shapetype_32">
            <v:wrap v:type="none"/>
            <v:fill detectmouseclick="t"/>
            <v:stroke color="black" endcap="flat" joinstyle="round"/>
          </v:shape>
        </w:pict>
      </w:r>
      <w:r>
        <w:fldChar w:fldCharType="end"/>
      </w:r>
      <w:bookmarkEnd w:id="81"/>
      <w:r>
        <w:rPr>
          <w:b/>
        </w:rPr>
        <w:t xml:space="preserve"> Après </w:t>
      </w:r>
      <w:r>
        <w:rPr/>
        <w:t>la verbalisation</w:t>
      </w:r>
      <w:r>
        <w:rPr>
          <w:b/>
        </w:rPr>
        <w:t> </w:t>
      </w:r>
    </w:p>
    <w:p>
      <w:pPr>
        <w:pStyle w:val="style40"/>
        <w:rPr>
          <w:sz w:val="36"/>
          <w:szCs w:val="36"/>
        </w:rPr>
      </w:pPr>
      <w:r>
        <w:rPr>
          <w:sz w:val="36"/>
          <w:szCs w:val="36"/>
        </w:rPr>
      </w:r>
    </w:p>
    <w:tbl>
      <w:tblPr>
        <w:jc w:val="left"/>
        <w:tblInd w:type="dxa" w:w="0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9778"/>
      </w:tblGrid>
      <w:tr>
        <w:trPr>
          <w:trHeight w:hRule="atLeast" w:val="2739"/>
          <w:cantSplit w:val="false"/>
        </w:trPr>
        <w:tc>
          <w:tcPr>
            <w:tcW w:type="dxa" w:w="977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left w:type="dxa" w:w="108"/>
            </w:tcMar>
          </w:tcPr>
          <w:p>
            <w:pPr>
              <w:pStyle w:val="style0"/>
              <w:tabs>
                <w:tab w:leader="none" w:pos="8893" w:val="left"/>
              </w:tabs>
              <w:jc w:val="center"/>
              <w:rPr>
                <w:rFonts w:ascii="Calibri" w:cs="Calibri" w:hAnsi="Calibri"/>
                <w:color w:val="002060"/>
                <w:sz w:val="24"/>
                <w:szCs w:val="24"/>
                <w:lang w:eastAsia="en-US"/>
              </w:rPr>
            </w:pPr>
            <w:r>
              <w:rPr>
                <w:rFonts w:ascii="Calibri" w:cs="Calibri" w:hAnsi="Calibri"/>
                <w:color w:val="002060"/>
                <w:sz w:val="24"/>
                <w:szCs w:val="24"/>
                <w:lang w:eastAsia="en-US"/>
              </w:rPr>
              <w:t>Observations et bilan du professeur </w:t>
            </w:r>
          </w:p>
          <w:p>
            <w:pPr>
              <w:pStyle w:val="style0"/>
              <w:tabs>
                <w:tab w:leader="none" w:pos="8893" w:val="left"/>
              </w:tabs>
              <w:jc w:val="center"/>
              <w:rPr>
                <w:rFonts w:ascii="Calibri" w:cs="Calibri" w:hAnsi="Calibri"/>
                <w:color w:val="002060"/>
                <w:sz w:val="8"/>
                <w:szCs w:val="8"/>
                <w:lang w:eastAsia="en-US"/>
              </w:rPr>
            </w:pPr>
            <w:r>
              <w:rPr>
                <w:rFonts w:ascii="Calibri" w:cs="Calibri" w:hAnsi="Calibri"/>
                <w:color w:val="002060"/>
                <w:sz w:val="8"/>
                <w:szCs w:val="8"/>
                <w:lang w:eastAsia="en-US"/>
              </w:rPr>
            </w:r>
          </w:p>
          <w:p>
            <w:pPr>
              <w:pStyle w:val="style0"/>
              <w:tabs>
                <w:tab w:leader="none" w:pos="8893" w:val="left"/>
              </w:tabs>
              <w:jc w:val="both"/>
              <w:rPr>
                <w:rFonts w:ascii="Calibri" w:cs="Calibri" w:hAnsi="Calibri"/>
                <w:b/>
                <w:lang w:eastAsia="en-US"/>
              </w:rPr>
            </w:pPr>
            <w:r>
              <w:rPr>
                <w:rFonts w:ascii="Calibri" w:cs="Calibri" w:hAnsi="Calibri"/>
                <w:b/>
                <w:lang w:eastAsia="en-US"/>
              </w:rPr>
              <w:t xml:space="preserve">Que deviennent les productions ? Quelle valorisation ? </w:t>
            </w:r>
          </w:p>
          <w:p>
            <w:pPr>
              <w:pStyle w:val="style0"/>
              <w:tabs>
                <w:tab w:leader="none" w:pos="8893" w:val="left"/>
              </w:tabs>
              <w:jc w:val="both"/>
              <w:rPr>
                <w:rFonts w:ascii="Calibri" w:cs="Calibri" w:hAnsi="Calibri"/>
                <w:lang w:eastAsia="en-US"/>
              </w:rPr>
            </w:pPr>
            <w:r>
              <w:rPr>
                <w:rFonts w:ascii="Calibri" w:cs="Calibri" w:hAnsi="Calibri"/>
                <w:lang w:eastAsia="en-US"/>
              </w:rPr>
              <w:t>Certaines réalisations (3- 4)  sont conservées pour les joindre au mur de vocabulaire</w:t>
            </w:r>
          </w:p>
          <w:p>
            <w:pPr>
              <w:pStyle w:val="style0"/>
              <w:tabs>
                <w:tab w:leader="none" w:pos="8893" w:val="left"/>
              </w:tabs>
              <w:jc w:val="both"/>
              <w:rPr>
                <w:rFonts w:ascii="Calibri" w:cs="Calibri" w:hAnsi="Calibri"/>
                <w:lang w:eastAsia="en-US"/>
              </w:rPr>
            </w:pPr>
            <w:r>
              <w:rPr>
                <w:rFonts w:ascii="Calibri" w:cs="Calibri" w:hAnsi="Calibri"/>
                <w:lang w:eastAsia="en-US"/>
              </w:rPr>
              <w:t>Une référence de l’œuvre de Kandinsky est photocopiée et présentées sur le mur de la classe.</w:t>
            </w:r>
          </w:p>
          <w:p>
            <w:pPr>
              <w:pStyle w:val="style0"/>
              <w:tabs>
                <w:tab w:leader="none" w:pos="8893" w:val="left"/>
              </w:tabs>
              <w:jc w:val="both"/>
              <w:rPr>
                <w:rFonts w:ascii="Calibri" w:cs="Calibri" w:hAnsi="Calibri"/>
                <w:lang w:eastAsia="en-US"/>
              </w:rPr>
            </w:pPr>
            <w:r>
              <w:rPr>
                <w:rFonts w:ascii="Calibri" w:cs="Calibri" w:hAnsi="Calibri"/>
                <w:lang w:eastAsia="en-US"/>
              </w:rPr>
            </w:r>
          </w:p>
          <w:p>
            <w:pPr>
              <w:pStyle w:val="style0"/>
              <w:tabs>
                <w:tab w:leader="none" w:pos="8893" w:val="left"/>
              </w:tabs>
              <w:jc w:val="both"/>
              <w:rPr>
                <w:rFonts w:ascii="Calibri" w:cs="Calibri" w:hAnsi="Calibri"/>
                <w:b/>
                <w:lang w:eastAsia="en-US"/>
              </w:rPr>
            </w:pPr>
            <w:r>
              <w:rPr>
                <w:rFonts w:ascii="Calibri" w:cs="Calibri" w:hAnsi="Calibri"/>
                <w:b/>
                <w:lang w:eastAsia="en-US"/>
              </w:rPr>
              <w:t>Modifications à apporter ?</w:t>
            </w:r>
          </w:p>
          <w:p>
            <w:pPr>
              <w:pStyle w:val="style0"/>
              <w:tabs>
                <w:tab w:leader="none" w:pos="8893" w:val="left"/>
              </w:tabs>
              <w:jc w:val="both"/>
              <w:rPr>
                <w:rFonts w:ascii="Calibri" w:cs="Calibri" w:hAnsi="Calibri"/>
                <w:lang w:eastAsia="en-US"/>
              </w:rPr>
            </w:pPr>
            <w:r>
              <w:rPr>
                <w:rFonts w:ascii="Calibri" w:cs="Calibri" w:hAnsi="Calibri"/>
                <w:u w:val="single"/>
                <w:lang w:eastAsia="en-US"/>
              </w:rPr>
              <w:t>Une auto-évaluation</w:t>
            </w:r>
            <w:r>
              <w:rPr>
                <w:rFonts w:ascii="Calibri" w:cs="Calibri" w:hAnsi="Calibri"/>
                <w:lang w:eastAsia="en-US"/>
              </w:rPr>
              <w:t xml:space="preserve"> suivant les </w:t>
            </w:r>
            <w:r>
              <w:rPr>
                <w:rFonts w:ascii="Calibri" w:cs="Calibri" w:hAnsi="Calibri"/>
                <w:u w:val="single"/>
                <w:lang w:eastAsia="en-US"/>
              </w:rPr>
              <w:t>compétences ciblées</w:t>
            </w:r>
            <w:r>
              <w:rPr>
                <w:rFonts w:ascii="Calibri" w:cs="Calibri" w:hAnsi="Calibri"/>
                <w:lang w:eastAsia="en-US"/>
              </w:rPr>
              <w:t xml:space="preserve"> pourrait enrichir la séquence : </w:t>
            </w:r>
          </w:p>
          <w:p>
            <w:pPr>
              <w:pStyle w:val="style0"/>
              <w:tabs>
                <w:tab w:leader="none" w:pos="8893" w:val="left"/>
              </w:tabs>
              <w:jc w:val="both"/>
              <w:rPr>
                <w:rFonts w:ascii="Calibri" w:cs="Calibri" w:hAnsi="Calibri"/>
                <w:lang w:eastAsia="en-US"/>
              </w:rPr>
            </w:pPr>
            <w:r>
              <w:rPr>
                <w:rFonts w:ascii="Calibri" w:cs="Calibri" w:hAnsi="Calibri"/>
                <w:lang w:eastAsia="en-US"/>
              </w:rPr>
              <w:t>Curseurs d’évaluation : TBM – BM – MS - MI</w:t>
            </w:r>
          </w:p>
          <w:p>
            <w:pPr>
              <w:pStyle w:val="style0"/>
              <w:tabs>
                <w:tab w:leader="none" w:pos="8893" w:val="left"/>
              </w:tabs>
              <w:jc w:val="both"/>
              <w:rPr>
                <w:rFonts w:ascii="Calibri" w:cs="Calibri" w:hAnsi="Calibri"/>
                <w:lang w:eastAsia="en-US"/>
              </w:rPr>
            </w:pPr>
            <w:r>
              <w:rPr>
                <w:rFonts w:ascii="Calibri" w:cs="Calibri" w:hAnsi="Calibri"/>
                <w:lang w:eastAsia="en-US"/>
              </w:rPr>
              <w:t>Critères :</w:t>
            </w:r>
          </w:p>
          <w:p>
            <w:pPr>
              <w:pStyle w:val="style0"/>
              <w:tabs>
                <w:tab w:leader="none" w:pos="8893" w:val="left"/>
              </w:tabs>
              <w:jc w:val="both"/>
              <w:rPr>
                <w:rFonts w:ascii="Calibri" w:cs="Calibri" w:hAnsi="Calibri"/>
                <w:lang w:eastAsia="en-US"/>
              </w:rPr>
            </w:pPr>
            <w:r>
              <w:rPr>
                <w:rFonts w:ascii="Calibri" w:cs="Calibri" w:hAnsi="Calibri"/>
                <w:lang w:eastAsia="en-US"/>
              </w:rPr>
              <w:t>-Représenter l’effet de profondeur en exploitant le domaine du collage papier ou numérique.</w:t>
            </w:r>
          </w:p>
          <w:p>
            <w:pPr>
              <w:pStyle w:val="style0"/>
              <w:tabs>
                <w:tab w:leader="none" w:pos="8893" w:val="left"/>
              </w:tabs>
              <w:jc w:val="both"/>
              <w:rPr>
                <w:rFonts w:ascii="Calibri" w:cs="Calibri" w:hAnsi="Calibri"/>
                <w:lang w:eastAsia="en-US"/>
              </w:rPr>
            </w:pPr>
            <w:r>
              <w:rPr>
                <w:rFonts w:ascii="Calibri" w:cs="Calibri" w:hAnsi="Calibri"/>
                <w:lang w:eastAsia="en-US"/>
              </w:rPr>
              <w:t xml:space="preserve">-Justifier ses choix par écrit </w:t>
            </w:r>
          </w:p>
          <w:p>
            <w:pPr>
              <w:pStyle w:val="style0"/>
              <w:tabs>
                <w:tab w:leader="none" w:pos="8893" w:val="left"/>
              </w:tabs>
              <w:jc w:val="both"/>
              <w:rPr>
                <w:rFonts w:ascii="Calibri" w:cs="Calibri" w:hAnsi="Calibri"/>
                <w:lang w:eastAsia="en-US"/>
              </w:rPr>
            </w:pPr>
            <w:r>
              <w:rPr>
                <w:rFonts w:ascii="Calibri" w:cs="Calibri" w:hAnsi="Calibri"/>
                <w:lang w:eastAsia="en-US"/>
              </w:rPr>
              <w:t>-Parler d’une œuvre d’art en trouvant des liens avec le travail plastique engagé en classe.</w:t>
            </w:r>
          </w:p>
          <w:p>
            <w:pPr>
              <w:pStyle w:val="style0"/>
              <w:tabs>
                <w:tab w:leader="none" w:pos="8893" w:val="left"/>
              </w:tabs>
              <w:jc w:val="both"/>
              <w:rPr>
                <w:rFonts w:ascii="Calibri" w:cs="Calibri" w:hAnsi="Calibri"/>
                <w:lang w:eastAsia="en-US"/>
              </w:rPr>
            </w:pPr>
            <w:r>
              <w:rPr>
                <w:rFonts w:ascii="Calibri" w:cs="Calibri" w:hAnsi="Calibri"/>
                <w:lang w:eastAsia="en-US"/>
              </w:rPr>
            </w:r>
          </w:p>
          <w:p>
            <w:pPr>
              <w:pStyle w:val="style0"/>
              <w:tabs>
                <w:tab w:leader="none" w:pos="8893" w:val="left"/>
              </w:tabs>
              <w:jc w:val="both"/>
              <w:rPr>
                <w:rFonts w:ascii="Calibri" w:cs="Calibri" w:hAnsi="Calibri"/>
                <w:lang w:eastAsia="en-US"/>
              </w:rPr>
            </w:pPr>
            <w:r>
              <w:rPr>
                <w:rFonts w:ascii="Calibri" w:cs="Calibri" w:hAnsi="Calibri"/>
                <w:lang w:eastAsia="en-US"/>
              </w:rPr>
            </w:r>
          </w:p>
        </w:tc>
      </w:tr>
    </w:tbl>
    <w:p>
      <w:pPr>
        <w:pStyle w:val="style40"/>
        <w:rPr/>
      </w:pPr>
      <w:r>
        <w:rPr/>
      </w:r>
    </w:p>
    <w:sectPr>
      <w:headerReference r:id="rId2" w:type="default"/>
      <w:type w:val="nextPage"/>
      <w:pgSz w:h="16838" w:w="11906"/>
      <w:pgMar w:bottom="567" w:footer="0" w:gutter="0" w:header="397" w:left="1134" w:right="1134" w:top="567"/>
      <w:pgNumType w:fmt="decimal"/>
      <w:formProt w:val="false"/>
      <w:textDirection w:val="lrTb"/>
      <w:docGrid w:charSpace="8192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Comic Sans MS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Calibri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38"/>
      <w:tabs>
        <w:tab w:leader="none" w:pos="4536" w:val="center"/>
        <w:tab w:leader="none" w:pos="9781" w:val="right"/>
      </w:tabs>
      <w:rPr/>
    </w:pPr>
    <w:r>
      <w:rPr/>
      <w:tab/>
      <w:t>Document de travail – Académie de Nantes -une séquence déclinée en séances en arts plastiques – CYCLE 3</w:t>
      <w:tab/>
      <w:t xml:space="preserve">   </w:t>
    </w:r>
  </w:p>
</w:hdr>
</file>

<file path=word/numbering.xml><?xml version="1.0" encoding="utf-8"?>
<w:numbering xmlns:o="urn:schemas-microsoft-com:office:office" xmlns:r="http://schemas.openxmlformats.org/officeDocument/2006/relationships" xmlns:v="urn:schemas-microsoft-com:vml" xmlns:w="http://schemas.openxmlformats.org/wordprocessingml/2006/main">
  <w:abstractNum w:abstractNumId="1">
    <w:lvl w:ilvl="0">
      <w:start w:val="1"/>
      <w:numFmt w:val="bullet"/>
      <w:lvlText w:val=""/>
      <w:lvlJc w:val="left"/>
      <w:pPr>
        <w:ind w:hanging="360" w:left="1481"/>
      </w:pPr>
      <w:rPr>
        <w:rFonts w:ascii="Wingdings" w:cs="Wingdings" w:hAnsi="Wingdings" w:hint="default"/>
      </w:rPr>
    </w:lvl>
    <w:lvl w:ilvl="1">
      <w:start w:val="1"/>
      <w:numFmt w:val="bullet"/>
      <w:lvlText w:val="o"/>
      <w:lvlJc w:val="left"/>
      <w:pPr>
        <w:ind w:hanging="360" w:left="2201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921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3641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4361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5081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801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6521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7241"/>
      </w:pPr>
      <w:rPr>
        <w:rFonts w:ascii="Wingdings" w:cs="Wingdings" w:hAnsi="Wingdings" w:hint="default"/>
      </w:rPr>
    </w:lvl>
  </w:abstractNum>
  <w:abstractNum w:abstractNumId="2">
    <w:lvl w:ilvl="0">
      <w:start w:val="1"/>
      <w:numFmt w:val="bullet"/>
      <w:lvlText w:val=""/>
      <w:lvlJc w:val="left"/>
      <w:pPr>
        <w:ind w:hanging="360" w:left="720"/>
      </w:pPr>
      <w:rPr>
        <w:rFonts w:ascii="Wingdings" w:cs="Wingdings" w:hAnsi="Wingdings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3">
    <w:lvl w:ilvl="0">
      <w:start w:val="3"/>
      <w:numFmt w:val="bullet"/>
      <w:lvlText w:val="-"/>
      <w:lvlJc w:val="left"/>
      <w:pPr>
        <w:ind w:hanging="360" w:left="720"/>
      </w:pPr>
      <w:rPr>
        <w:rFonts w:ascii="Calibri" w:cs="Calibri" w:hAnsi="Calibri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4">
    <w:lvl w:ilvl="0">
      <w:start w:val="3"/>
      <w:numFmt w:val="bullet"/>
      <w:lvlText w:val="-"/>
      <w:lvlJc w:val="left"/>
      <w:pPr>
        <w:ind w:hanging="360" w:left="720"/>
      </w:pPr>
      <w:rPr>
        <w:rFonts w:ascii="Calibri" w:cs="Calibri" w:hAnsi="Calibri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5">
    <w:lvl w:ilvl="0">
      <w:start w:val="1"/>
      <w:numFmt w:val="bullet"/>
      <w:lvlText w:val="-"/>
      <w:lvlJc w:val="left"/>
      <w:pPr>
        <w:ind w:hanging="360" w:left="720"/>
      </w:pPr>
      <w:rPr>
        <w:rFonts w:ascii="Calibri" w:cs="Calibri" w:hAnsi="Calibri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6">
    <w:lvl w:ilvl="0">
      <w:start w:val="3"/>
      <w:numFmt w:val="bullet"/>
      <w:lvlText w:val="-"/>
      <w:lvlJc w:val="left"/>
      <w:pPr>
        <w:ind w:hanging="360" w:left="1068"/>
      </w:pPr>
      <w:rPr>
        <w:rFonts w:ascii="Calibri" w:cs="Calibri" w:hAnsi="Calibri" w:hint="default"/>
      </w:rPr>
    </w:lvl>
    <w:lvl w:ilvl="1">
      <w:start w:val="1"/>
      <w:numFmt w:val="bullet"/>
      <w:lvlText w:val="o"/>
      <w:lvlJc w:val="left"/>
      <w:pPr>
        <w:ind w:hanging="360" w:left="1788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508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3228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948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668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388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6108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828"/>
      </w:pPr>
      <w:rPr>
        <w:rFonts w:ascii="Wingdings" w:cs="Wingdings" w:hAnsi="Wingdings" w:hint="default"/>
      </w:rPr>
    </w:lvl>
  </w:abstractNum>
  <w:abstractNum w:abstractNumId="7">
    <w:lvl w:ilvl="0">
      <w:start w:val="3"/>
      <w:numFmt w:val="bullet"/>
      <w:lvlText w:val="-"/>
      <w:lvlJc w:val="left"/>
      <w:pPr>
        <w:ind w:hanging="360" w:left="1068"/>
      </w:pPr>
      <w:rPr>
        <w:rFonts w:ascii="Calibri" w:cs="Calibri" w:hAnsi="Calibri" w:hint="default"/>
      </w:rPr>
    </w:lvl>
    <w:lvl w:ilvl="1">
      <w:start w:val="1"/>
      <w:numFmt w:val="bullet"/>
      <w:lvlText w:val="o"/>
      <w:lvlJc w:val="left"/>
      <w:pPr>
        <w:ind w:hanging="360" w:left="1788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508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3228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948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668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388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6108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828"/>
      </w:pPr>
      <w:rPr>
        <w:rFonts w:ascii="Wingdings" w:cs="Wingdings" w:hAnsi="Wingdings" w:hint="default"/>
      </w:rPr>
    </w:lvl>
  </w:abstractNum>
  <w:abstractNum w:abstractNumId="8">
    <w:lvl w:ilvl="0">
      <w:start w:val="3"/>
      <w:numFmt w:val="bullet"/>
      <w:lvlText w:val="-"/>
      <w:lvlJc w:val="left"/>
      <w:pPr>
        <w:ind w:hanging="360" w:left="1068"/>
      </w:pPr>
      <w:rPr>
        <w:rFonts w:ascii="Calibri" w:cs="Calibri" w:hAnsi="Calibri" w:hint="default"/>
      </w:rPr>
    </w:lvl>
    <w:lvl w:ilvl="1">
      <w:start w:val="1"/>
      <w:numFmt w:val="bullet"/>
      <w:lvlText w:val="o"/>
      <w:lvlJc w:val="left"/>
      <w:pPr>
        <w:ind w:hanging="360" w:left="1788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508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3228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948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668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388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6108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828"/>
      </w:pPr>
      <w:rPr>
        <w:rFonts w:ascii="Wingdings" w:cs="Wingdings" w:hAnsi="Wingdings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1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overflowPunct w:val="true"/>
      <w:textAlignment w:val="baseline"/>
    </w:pPr>
    <w:rPr>
      <w:rFonts w:ascii="Times New Roman" w:cs="Times New Roman" w:eastAsia="Times New Roman" w:hAnsi="Times New Roman"/>
      <w:color w:val="auto"/>
      <w:sz w:val="20"/>
      <w:szCs w:val="20"/>
      <w:lang w:bidi="ar-SA" w:eastAsia="fr-FR" w:val="fr-FR"/>
    </w:rPr>
  </w:style>
  <w:style w:styleId="style1" w:type="paragraph">
    <w:name w:val="Titre 1"/>
    <w:basedOn w:val="style0"/>
    <w:next w:val="style1"/>
    <w:pPr>
      <w:keepNext/>
      <w:keepLines/>
      <w:spacing w:after="0" w:before="480"/>
      <w:contextualSpacing w:val="false"/>
    </w:pPr>
    <w:rPr>
      <w:rFonts w:ascii="Calibri Light" w:cs="" w:hAnsi="Calibri Light"/>
      <w:b/>
      <w:bCs/>
      <w:color w:val="2E74B5"/>
      <w:sz w:val="28"/>
      <w:szCs w:val="28"/>
    </w:rPr>
  </w:style>
  <w:style w:styleId="style3" w:type="paragraph">
    <w:name w:val="Titre 3"/>
    <w:basedOn w:val="style0"/>
    <w:next w:val="style3"/>
    <w:pPr>
      <w:overflowPunct w:val="false"/>
      <w:spacing w:after="280" w:before="280"/>
      <w:contextualSpacing w:val="false"/>
      <w:textAlignment w:val="auto"/>
    </w:pPr>
    <w:rPr>
      <w:b/>
      <w:bCs/>
      <w:sz w:val="27"/>
      <w:szCs w:val="27"/>
    </w:rPr>
  </w:style>
  <w:style w:styleId="style15" w:type="character">
    <w:name w:val="Default Paragraph Font"/>
    <w:next w:val="style15"/>
    <w:rPr/>
  </w:style>
  <w:style w:styleId="style16" w:type="character">
    <w:name w:val="En-tête Car"/>
    <w:basedOn w:val="style15"/>
    <w:next w:val="style16"/>
    <w:rPr/>
  </w:style>
  <w:style w:styleId="style17" w:type="character">
    <w:name w:val="Pied de page Car"/>
    <w:basedOn w:val="style15"/>
    <w:next w:val="style17"/>
    <w:rPr/>
  </w:style>
  <w:style w:styleId="style18" w:type="character">
    <w:name w:val="mf11-texte"/>
    <w:basedOn w:val="style15"/>
    <w:next w:val="style18"/>
    <w:rPr/>
  </w:style>
  <w:style w:styleId="style19" w:type="character">
    <w:name w:val="mf17-texterouge"/>
    <w:basedOn w:val="style15"/>
    <w:next w:val="style19"/>
    <w:rPr/>
  </w:style>
  <w:style w:styleId="style20" w:type="character">
    <w:name w:val="Corps de texte 2 Car"/>
    <w:next w:val="style20"/>
    <w:rPr>
      <w:rFonts w:ascii="Comic Sans MS" w:cs="Times New Roman" w:eastAsia="Times New Roman" w:hAnsi="Comic Sans MS"/>
      <w:b/>
      <w:bCs/>
      <w:i/>
      <w:sz w:val="20"/>
      <w:szCs w:val="20"/>
      <w:lang w:eastAsia="fr-FR"/>
    </w:rPr>
  </w:style>
  <w:style w:styleId="style21" w:type="character">
    <w:name w:val="mf15-grasrouge"/>
    <w:basedOn w:val="style15"/>
    <w:next w:val="style21"/>
    <w:rPr/>
  </w:style>
  <w:style w:styleId="style22" w:type="character">
    <w:name w:val="Texte de bulles Car"/>
    <w:next w:val="style22"/>
    <w:rPr>
      <w:rFonts w:ascii="Tahoma" w:cs="Tahoma" w:eastAsia="Times New Roman" w:hAnsi="Tahoma"/>
      <w:sz w:val="16"/>
      <w:szCs w:val="16"/>
      <w:lang w:eastAsia="fr-FR"/>
    </w:rPr>
  </w:style>
  <w:style w:styleId="style23" w:type="character">
    <w:name w:val="artwork-metadata__title"/>
    <w:basedOn w:val="style15"/>
    <w:next w:val="style23"/>
    <w:rPr/>
  </w:style>
  <w:style w:styleId="style24" w:type="character">
    <w:name w:val="Accentuation"/>
    <w:basedOn w:val="style15"/>
    <w:next w:val="style24"/>
    <w:rPr>
      <w:i/>
      <w:iCs/>
    </w:rPr>
  </w:style>
  <w:style w:styleId="style25" w:type="character">
    <w:name w:val="Titre 3 Car"/>
    <w:basedOn w:val="style15"/>
    <w:next w:val="style25"/>
    <w:rPr>
      <w:rFonts w:ascii="Times New Roman" w:eastAsia="Times New Roman" w:hAnsi="Times New Roman"/>
      <w:b/>
      <w:bCs/>
      <w:sz w:val="27"/>
      <w:szCs w:val="27"/>
    </w:rPr>
  </w:style>
  <w:style w:styleId="style26" w:type="character">
    <w:name w:val="Titre 1 Car"/>
    <w:basedOn w:val="style15"/>
    <w:next w:val="style26"/>
    <w:rPr>
      <w:rFonts w:ascii="Calibri Light" w:cs="" w:hAnsi="Calibri Light"/>
      <w:b/>
      <w:bCs/>
      <w:color w:val="2E74B5"/>
      <w:sz w:val="28"/>
      <w:szCs w:val="28"/>
    </w:rPr>
  </w:style>
  <w:style w:styleId="style27" w:type="character">
    <w:name w:val="ListLabel 1"/>
    <w:next w:val="style27"/>
    <w:rPr>
      <w:rFonts w:cs="Courier New"/>
    </w:rPr>
  </w:style>
  <w:style w:styleId="style28" w:type="character">
    <w:name w:val="ListLabel 2"/>
    <w:next w:val="style28"/>
    <w:rPr>
      <w:rFonts w:cs="Calibri" w:eastAsia="Calibri"/>
      <w:b w:val="false"/>
      <w:sz w:val="24"/>
      <w:u w:val="none"/>
    </w:rPr>
  </w:style>
  <w:style w:styleId="style29" w:type="character">
    <w:name w:val="ListLabel 3"/>
    <w:next w:val="style29"/>
    <w:rPr>
      <w:rFonts w:cs="Calibri" w:eastAsia="Calibri"/>
    </w:rPr>
  </w:style>
  <w:style w:styleId="style30" w:type="character">
    <w:name w:val="ListLabel 4"/>
    <w:next w:val="style30"/>
    <w:rPr>
      <w:rFonts w:cs="Times New Roman" w:eastAsia="Calibri"/>
      <w:b/>
    </w:rPr>
  </w:style>
  <w:style w:styleId="style31" w:type="character">
    <w:name w:val="ListLabel 5"/>
    <w:next w:val="style31"/>
    <w:rPr>
      <w:rFonts w:cs="Calibri"/>
    </w:rPr>
  </w:style>
  <w:style w:styleId="style32" w:type="character">
    <w:name w:val="ListLabel 6"/>
    <w:next w:val="style32"/>
    <w:rPr>
      <w:rFonts w:cs="Calibri" w:eastAsia="Times New Roman"/>
    </w:rPr>
  </w:style>
  <w:style w:styleId="style33" w:type="paragraph">
    <w:name w:val="Titre"/>
    <w:basedOn w:val="style0"/>
    <w:next w:val="style34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34" w:type="paragraph">
    <w:name w:val="Corps de texte"/>
    <w:basedOn w:val="style0"/>
    <w:next w:val="style34"/>
    <w:pPr>
      <w:spacing w:after="120" w:before="0"/>
      <w:contextualSpacing w:val="false"/>
    </w:pPr>
    <w:rPr/>
  </w:style>
  <w:style w:styleId="style35" w:type="paragraph">
    <w:name w:val="Liste"/>
    <w:basedOn w:val="style34"/>
    <w:next w:val="style35"/>
    <w:pPr/>
    <w:rPr>
      <w:rFonts w:cs="Mangal"/>
    </w:rPr>
  </w:style>
  <w:style w:styleId="style36" w:type="paragraph">
    <w:name w:val="Légende"/>
    <w:basedOn w:val="style0"/>
    <w:next w:val="style36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37" w:type="paragraph">
    <w:name w:val="Index"/>
    <w:basedOn w:val="style0"/>
    <w:next w:val="style37"/>
    <w:pPr>
      <w:suppressLineNumbers/>
    </w:pPr>
    <w:rPr>
      <w:rFonts w:cs="Mangal"/>
    </w:rPr>
  </w:style>
  <w:style w:styleId="style38" w:type="paragraph">
    <w:name w:val="En-tête"/>
    <w:basedOn w:val="style0"/>
    <w:next w:val="style38"/>
    <w:pPr>
      <w:tabs>
        <w:tab w:leader="none" w:pos="4536" w:val="center"/>
        <w:tab w:leader="none" w:pos="9072" w:val="right"/>
      </w:tabs>
      <w:overflowPunct w:val="false"/>
      <w:textAlignment w:val="auto"/>
    </w:pPr>
    <w:rPr>
      <w:rFonts w:ascii="Calibri" w:eastAsia="Calibri" w:hAnsi="Calibri"/>
      <w:sz w:val="22"/>
      <w:szCs w:val="22"/>
      <w:lang w:eastAsia="en-US"/>
    </w:rPr>
  </w:style>
  <w:style w:styleId="style39" w:type="paragraph">
    <w:name w:val="Pied de page"/>
    <w:basedOn w:val="style0"/>
    <w:next w:val="style39"/>
    <w:pPr>
      <w:tabs>
        <w:tab w:leader="none" w:pos="4536" w:val="center"/>
        <w:tab w:leader="none" w:pos="9072" w:val="right"/>
      </w:tabs>
      <w:overflowPunct w:val="false"/>
      <w:textAlignment w:val="auto"/>
    </w:pPr>
    <w:rPr>
      <w:rFonts w:ascii="Calibri" w:eastAsia="Calibri" w:hAnsi="Calibri"/>
      <w:sz w:val="22"/>
      <w:szCs w:val="22"/>
      <w:lang w:eastAsia="en-US"/>
    </w:rPr>
  </w:style>
  <w:style w:styleId="style40" w:type="paragraph">
    <w:name w:val="No Spacing"/>
    <w:next w:val="style40"/>
    <w:pPr>
      <w:widowControl/>
      <w:suppressAutoHyphens w:val="true"/>
    </w:pPr>
    <w:rPr>
      <w:rFonts w:ascii="Calibri" w:cs="Times New Roman" w:eastAsia="Calibri" w:hAnsi="Calibri"/>
      <w:color w:val="auto"/>
      <w:sz w:val="22"/>
      <w:szCs w:val="22"/>
      <w:lang w:bidi="ar-SA" w:eastAsia="en-US" w:val="fr-FR"/>
    </w:rPr>
  </w:style>
  <w:style w:styleId="style41" w:type="paragraph">
    <w:name w:val="Body Text 2"/>
    <w:basedOn w:val="style0"/>
    <w:next w:val="style41"/>
    <w:pPr>
      <w:jc w:val="both"/>
    </w:pPr>
    <w:rPr>
      <w:rFonts w:ascii="Comic Sans MS" w:hAnsi="Comic Sans MS"/>
      <w:b/>
      <w:bCs/>
      <w:i/>
    </w:rPr>
  </w:style>
  <w:style w:styleId="style42" w:type="paragraph">
    <w:name w:val="Balloon Text"/>
    <w:basedOn w:val="style0"/>
    <w:next w:val="style42"/>
    <w:pPr/>
    <w:rPr>
      <w:rFonts w:ascii="Tahoma" w:hAnsi="Tahoma"/>
      <w:sz w:val="16"/>
      <w:szCs w:val="16"/>
    </w:rPr>
  </w:style>
  <w:style w:styleId="style43" w:type="paragraph">
    <w:name w:val="List Paragraph"/>
    <w:basedOn w:val="style0"/>
    <w:next w:val="style43"/>
    <w:pPr>
      <w:overflowPunct w:val="false"/>
      <w:spacing w:after="160" w:before="0" w:line="256" w:lineRule="auto"/>
      <w:ind w:hanging="0" w:left="720" w:right="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2018-02-14T07:19:00Z</dcterms:created>
  <dc:creator>T</dc:creator>
  <cp:lastModifiedBy>Customer</cp:lastModifiedBy>
  <cp:lastPrinted>2018-02-17T12:11:00Z</cp:lastPrinted>
  <dcterms:modified xsi:type="dcterms:W3CDTF">2018-02-17T13:28:00Z</dcterms:modified>
  <cp:revision>16</cp:revision>
</cp:coreProperties>
</file>