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95634" w14:textId="77777777" w:rsidR="002E315C" w:rsidRDefault="00CA0ABA">
      <w:pPr>
        <w:jc w:val="center"/>
        <w:rPr>
          <w:rFonts w:ascii="Caveat" w:eastAsia="Caveat" w:hAnsi="Caveat" w:cs="Caveat"/>
          <w:sz w:val="30"/>
          <w:szCs w:val="30"/>
        </w:rPr>
      </w:pPr>
      <w:r>
        <w:rPr>
          <w:rFonts w:ascii="Caveat" w:eastAsia="Caveat" w:hAnsi="Caveat" w:cs="Caveat"/>
          <w:sz w:val="30"/>
          <w:szCs w:val="30"/>
        </w:rPr>
        <w:t xml:space="preserve">AT Extraction de la peroxydase de légumes de la famille des </w:t>
      </w:r>
      <w:r>
        <w:rPr>
          <w:rFonts w:ascii="Caveat" w:eastAsia="Caveat" w:hAnsi="Caveat" w:cs="Caveat"/>
          <w:i/>
          <w:sz w:val="30"/>
          <w:szCs w:val="30"/>
        </w:rPr>
        <w:t>Brassicaceae</w:t>
      </w:r>
    </w:p>
    <w:p w14:paraId="5EECD71D" w14:textId="77777777" w:rsidR="002E315C" w:rsidRDefault="002E315C"/>
    <w:p w14:paraId="3F0565A7" w14:textId="77777777" w:rsidR="002E315C" w:rsidRPr="00B17E33" w:rsidRDefault="00CA0ABA">
      <w:pPr>
        <w:rPr>
          <w:rFonts w:ascii="Pacifico" w:eastAsia="Pacifico" w:hAnsi="Pacifico" w:cs="Pacifico"/>
          <w:b/>
          <w:u w:val="single"/>
        </w:rPr>
      </w:pPr>
      <w:r w:rsidRPr="00B17E33">
        <w:rPr>
          <w:rFonts w:ascii="Pacifico" w:eastAsia="Pacifico" w:hAnsi="Pacifico" w:cs="Pacifico"/>
          <w:b/>
          <w:u w:val="single"/>
        </w:rPr>
        <w:t>Contexte de la situation et activités à réaliser</w:t>
      </w:r>
    </w:p>
    <w:p w14:paraId="4D1983A5" w14:textId="77777777" w:rsidR="002E315C" w:rsidRDefault="002E315C">
      <w:pPr>
        <w:spacing w:line="240" w:lineRule="auto"/>
      </w:pPr>
    </w:p>
    <w:p w14:paraId="66DC31D2" w14:textId="77777777" w:rsidR="002E315C" w:rsidRDefault="00CA0ABA">
      <w:r>
        <w:t xml:space="preserve">L’objectif de cette activité technologique est de découvrir les procédés d’extraction et de purification des enzymes ainsi que la méthodologie de suivi de l’enzyme d’intérêt lors des différentes étapes. </w:t>
      </w:r>
    </w:p>
    <w:p w14:paraId="2870402C" w14:textId="77777777" w:rsidR="002E315C" w:rsidRDefault="00CA0ABA">
      <w:r>
        <w:t>Nous allons extraire la peroxydase de certains légumes : le navet, le radis noir</w:t>
      </w:r>
      <w:r w:rsidR="003A3EE0">
        <w:t xml:space="preserve"> et </w:t>
      </w:r>
      <w:r>
        <w:t>le radis rose puis envisager des étapes de purification de l’extrait à l’aide d’une étude documentaire.</w:t>
      </w:r>
    </w:p>
    <w:p w14:paraId="755AADA0" w14:textId="77777777" w:rsidR="003A3EE0" w:rsidRDefault="003A3EE0" w:rsidP="003A3EE0">
      <w:r>
        <w:t xml:space="preserve">Des étapes de purification de la peroxydase à partir d’extraits bruts des mêmes légumes racines ont été réalisées. </w:t>
      </w:r>
    </w:p>
    <w:p w14:paraId="32C3C491" w14:textId="77777777" w:rsidR="003A3EE0" w:rsidRDefault="003A3EE0" w:rsidP="003A3EE0">
      <w:r>
        <w:t>Vous devez contrôler l’efficacité de cette purification. Pour cela vous aurez :</w:t>
      </w:r>
    </w:p>
    <w:p w14:paraId="1B58C8D1" w14:textId="49DA8EB9" w:rsidR="003A3EE0" w:rsidRDefault="003A3EE0" w:rsidP="003A3EE0">
      <w:pPr>
        <w:numPr>
          <w:ilvl w:val="0"/>
          <w:numId w:val="8"/>
        </w:numPr>
      </w:pPr>
      <w:r>
        <w:t>à déterminer l</w:t>
      </w:r>
      <w:r w:rsidR="00D94862">
        <w:t>’</w:t>
      </w:r>
      <w:r>
        <w:t xml:space="preserve">activité enzymatique peroxydase de chaque fraction (extrait brut et extrait purifié) </w:t>
      </w:r>
    </w:p>
    <w:p w14:paraId="381CC11C" w14:textId="77777777" w:rsidR="003A3EE0" w:rsidRDefault="003A3EE0" w:rsidP="003A3EE0">
      <w:pPr>
        <w:numPr>
          <w:ilvl w:val="0"/>
          <w:numId w:val="8"/>
        </w:numPr>
      </w:pPr>
      <w:r>
        <w:t>à déterminer la concentration en protéines de chaque fraction par spectrophotométrie dans l’UV;</w:t>
      </w:r>
    </w:p>
    <w:p w14:paraId="42291814" w14:textId="77777777" w:rsidR="008339D6" w:rsidRDefault="008339D6" w:rsidP="003A3EE0">
      <w:pPr>
        <w:numPr>
          <w:ilvl w:val="0"/>
          <w:numId w:val="8"/>
        </w:numPr>
      </w:pPr>
      <w:r>
        <w:t>à calculer les activités enzymatiques peroxydase totale et spécifique de chaque fraction ;</w:t>
      </w:r>
    </w:p>
    <w:p w14:paraId="3D8D86FD" w14:textId="77777777" w:rsidR="003A3EE0" w:rsidRDefault="003A3EE0" w:rsidP="003A3EE0">
      <w:pPr>
        <w:numPr>
          <w:ilvl w:val="0"/>
          <w:numId w:val="8"/>
        </w:numPr>
      </w:pPr>
      <w:r>
        <w:t>à calculer le rendement et l’enrichissement des étapes de purification.</w:t>
      </w:r>
    </w:p>
    <w:p w14:paraId="79807BF0" w14:textId="77777777" w:rsidR="003A3EE0" w:rsidRDefault="003A3EE0" w:rsidP="003A3EE0">
      <w:r>
        <w:t>Vous pourrez en conclusion de l’étude comparer les résultats obtenus pour les 3 légumes racines étudiés.</w:t>
      </w:r>
    </w:p>
    <w:p w14:paraId="511F92D5" w14:textId="77777777" w:rsidR="002E315C" w:rsidRDefault="002E315C"/>
    <w:p w14:paraId="4350DDE7" w14:textId="77777777" w:rsidR="002E315C" w:rsidRDefault="00CA0ABA">
      <w:r>
        <w:t xml:space="preserve">Parallèlement nous étudierons la protéine à l’aide d’outils informatiques ainsi que les séquences d’ADN codant la peroxydase présente chez les </w:t>
      </w:r>
      <w:r w:rsidR="003A3EE0">
        <w:t>3</w:t>
      </w:r>
      <w:r>
        <w:t xml:space="preserve"> espèces de </w:t>
      </w:r>
      <w:r>
        <w:rPr>
          <w:i/>
        </w:rPr>
        <w:t>Brassicaceae</w:t>
      </w:r>
      <w:r>
        <w:t>.</w:t>
      </w:r>
    </w:p>
    <w:p w14:paraId="105DCFAC" w14:textId="77777777" w:rsidR="002E315C" w:rsidRDefault="002E315C"/>
    <w:p w14:paraId="79F4AA69" w14:textId="77777777" w:rsidR="002E315C" w:rsidRPr="00B17E33" w:rsidRDefault="00CA0ABA">
      <w:pPr>
        <w:rPr>
          <w:rFonts w:ascii="Pacifico" w:eastAsia="Pacifico" w:hAnsi="Pacifico" w:cs="Pacifico"/>
          <w:b/>
          <w:u w:val="single"/>
        </w:rPr>
      </w:pPr>
      <w:r w:rsidRPr="00B17E33">
        <w:rPr>
          <w:rFonts w:ascii="Pacifico" w:eastAsia="Pacifico" w:hAnsi="Pacifico" w:cs="Pacifico"/>
          <w:b/>
          <w:u w:val="single"/>
        </w:rPr>
        <w:t>Accessibilité des ressources scientifiques et techniques</w:t>
      </w:r>
    </w:p>
    <w:p w14:paraId="3A3A6F70" w14:textId="77777777" w:rsidR="002E315C" w:rsidRPr="00A75103" w:rsidRDefault="00CA0ABA">
      <w:pPr>
        <w:rPr>
          <w:b/>
          <w:sz w:val="22"/>
        </w:rPr>
      </w:pPr>
      <w:r w:rsidRPr="00A75103">
        <w:rPr>
          <w:b/>
          <w:sz w:val="22"/>
        </w:rPr>
        <w:t>Documents mis à disposition pour cette séance :</w:t>
      </w:r>
    </w:p>
    <w:p w14:paraId="6ED1E7BD" w14:textId="4AB6C461" w:rsidR="002E315C" w:rsidRPr="00A75103" w:rsidRDefault="002E315C">
      <w:pPr>
        <w:rPr>
          <w:rFonts w:ascii="Arial" w:eastAsia="Arial" w:hAnsi="Arial" w:cs="Arial"/>
          <w:i/>
          <w:sz w:val="22"/>
        </w:rPr>
      </w:pPr>
    </w:p>
    <w:p w14:paraId="05B42584" w14:textId="77777777" w:rsidR="002E315C" w:rsidRDefault="00CA0ABA">
      <w:pPr>
        <w:ind w:firstLine="720"/>
        <w:rPr>
          <w:rFonts w:ascii="Arial" w:eastAsia="Arial" w:hAnsi="Arial" w:cs="Arial"/>
          <w:i/>
          <w:sz w:val="22"/>
          <w:szCs w:val="22"/>
        </w:rPr>
      </w:pPr>
      <w:r>
        <w:rPr>
          <w:rFonts w:ascii="Arial" w:eastAsia="Arial" w:hAnsi="Arial" w:cs="Arial"/>
          <w:i/>
          <w:sz w:val="22"/>
          <w:szCs w:val="22"/>
        </w:rPr>
        <w:t>Protocole d’extraction</w:t>
      </w:r>
    </w:p>
    <w:p w14:paraId="6B0FE323" w14:textId="77777777" w:rsidR="002E315C" w:rsidRDefault="00CA0ABA">
      <w:pPr>
        <w:ind w:firstLine="720"/>
        <w:rPr>
          <w:rFonts w:ascii="Arial" w:eastAsia="Arial" w:hAnsi="Arial" w:cs="Arial"/>
          <w:i/>
          <w:sz w:val="22"/>
          <w:szCs w:val="22"/>
        </w:rPr>
      </w:pPr>
      <w:r>
        <w:rPr>
          <w:rFonts w:ascii="Arial" w:eastAsia="Arial" w:hAnsi="Arial" w:cs="Arial"/>
          <w:i/>
          <w:sz w:val="22"/>
          <w:szCs w:val="22"/>
        </w:rPr>
        <w:t>Protocole de mesure de l’activité enzymatique</w:t>
      </w:r>
    </w:p>
    <w:p w14:paraId="5B8999AB" w14:textId="77777777" w:rsidR="00A75103" w:rsidRDefault="00A75103">
      <w:pPr>
        <w:ind w:firstLine="720"/>
        <w:rPr>
          <w:rFonts w:ascii="Arial" w:eastAsia="Arial" w:hAnsi="Arial" w:cs="Arial"/>
          <w:i/>
          <w:sz w:val="22"/>
          <w:szCs w:val="22"/>
        </w:rPr>
      </w:pPr>
      <w:r>
        <w:rPr>
          <w:rFonts w:ascii="Arial" w:eastAsia="Arial" w:hAnsi="Arial" w:cs="Arial"/>
          <w:i/>
          <w:sz w:val="22"/>
          <w:szCs w:val="22"/>
        </w:rPr>
        <w:t>Protocole de dosage des protéines par spectrophotométrie UV</w:t>
      </w:r>
    </w:p>
    <w:p w14:paraId="48D91AF3" w14:textId="77777777" w:rsidR="002E315C" w:rsidRDefault="00CA0ABA">
      <w:pPr>
        <w:ind w:firstLine="720"/>
        <w:rPr>
          <w:rFonts w:ascii="Arial" w:eastAsia="Arial" w:hAnsi="Arial" w:cs="Arial"/>
          <w:i/>
          <w:sz w:val="22"/>
          <w:szCs w:val="22"/>
        </w:rPr>
      </w:pPr>
      <w:r>
        <w:rPr>
          <w:rFonts w:ascii="Arial" w:eastAsia="Arial" w:hAnsi="Arial" w:cs="Arial"/>
          <w:i/>
          <w:sz w:val="22"/>
          <w:szCs w:val="22"/>
        </w:rPr>
        <w:t>Fiche théorie “Activité catalytique enzymatique”</w:t>
      </w:r>
    </w:p>
    <w:p w14:paraId="4BEBB059" w14:textId="77777777" w:rsidR="002E315C" w:rsidRDefault="00CA0ABA">
      <w:pPr>
        <w:pStyle w:val="Titre1"/>
        <w:numPr>
          <w:ilvl w:val="0"/>
          <w:numId w:val="6"/>
        </w:numPr>
        <w:spacing w:before="240" w:line="273" w:lineRule="auto"/>
      </w:pPr>
      <w:bookmarkStart w:id="0" w:name="_lfdkdnz5rduz" w:colFirst="0" w:colLast="0"/>
      <w:bookmarkEnd w:id="0"/>
      <w:r>
        <w:t>Travail préparatoire et d’exploitation</w:t>
      </w:r>
    </w:p>
    <w:p w14:paraId="2BD91888" w14:textId="77777777" w:rsidR="002E315C" w:rsidRPr="00266C2A" w:rsidRDefault="00CA0ABA">
      <w:pPr>
        <w:rPr>
          <w:u w:val="single"/>
        </w:rPr>
      </w:pPr>
      <w:r w:rsidRPr="00266C2A">
        <w:rPr>
          <w:u w:val="single"/>
        </w:rPr>
        <w:t>Protocole 1: Extraction de la peroxydase de légumes.</w:t>
      </w:r>
    </w:p>
    <w:p w14:paraId="428ED6D9" w14:textId="77777777" w:rsidR="002E315C" w:rsidRPr="00266C2A" w:rsidRDefault="00CA0ABA">
      <w:r w:rsidRPr="00266C2A">
        <w:t>Q1. Réaliser un organigramme du protocole 1. Préciser le</w:t>
      </w:r>
      <w:r w:rsidR="000846FC">
        <w:t xml:space="preserve"> nom du</w:t>
      </w:r>
      <w:r w:rsidRPr="00266C2A">
        <w:t xml:space="preserve"> végétal que vous utiliserez pour l’extraction. </w:t>
      </w:r>
    </w:p>
    <w:p w14:paraId="7CD51A92" w14:textId="77777777" w:rsidR="002E315C" w:rsidRPr="00266C2A" w:rsidRDefault="002E315C"/>
    <w:p w14:paraId="166947C8" w14:textId="77777777" w:rsidR="002E315C" w:rsidRPr="00266C2A" w:rsidRDefault="00CA0ABA">
      <w:pPr>
        <w:rPr>
          <w:u w:val="single"/>
        </w:rPr>
      </w:pPr>
      <w:r w:rsidRPr="00266C2A">
        <w:rPr>
          <w:u w:val="single"/>
        </w:rPr>
        <w:t>Protocole 2: détermination de l’activité peroxydase de l’extrait brut obtenu</w:t>
      </w:r>
    </w:p>
    <w:p w14:paraId="5FF37721" w14:textId="77777777" w:rsidR="002E315C" w:rsidRPr="00266C2A" w:rsidRDefault="00CA0ABA">
      <w:r w:rsidRPr="00266C2A">
        <w:t>Q2. Après lecture du protocole 2, préciser la méthode utilisée pour suivre la réaction catalysée par la peroxydase et permettre la détermination de l’activité enzymatique.</w:t>
      </w:r>
    </w:p>
    <w:p w14:paraId="1A2E2507" w14:textId="77777777" w:rsidR="002E315C" w:rsidRPr="00266C2A" w:rsidRDefault="00CA0ABA">
      <w:r w:rsidRPr="00266C2A">
        <w:t xml:space="preserve">Q3. Préparer un tableau de manipulation pour le protocole 2. </w:t>
      </w:r>
    </w:p>
    <w:p w14:paraId="774F3091" w14:textId="77777777" w:rsidR="002E315C" w:rsidRPr="00266C2A" w:rsidRDefault="00CA0ABA">
      <w:r w:rsidRPr="00266C2A">
        <w:lastRenderedPageBreak/>
        <w:t>Q4. Préparer un tableau permettant de noter les indications lues au spectrophotomètre.</w:t>
      </w:r>
    </w:p>
    <w:p w14:paraId="34071F44" w14:textId="77777777" w:rsidR="002E315C" w:rsidRPr="00266C2A" w:rsidRDefault="002E315C"/>
    <w:p w14:paraId="10473F75" w14:textId="77777777" w:rsidR="002E315C" w:rsidRPr="00266C2A" w:rsidRDefault="00CA0ABA">
      <w:pPr>
        <w:rPr>
          <w:u w:val="single"/>
        </w:rPr>
      </w:pPr>
      <w:r w:rsidRPr="00266C2A">
        <w:rPr>
          <w:u w:val="single"/>
        </w:rPr>
        <w:t>Protocole 3 : Dosage des protéines par spectrophotométrie UV</w:t>
      </w:r>
    </w:p>
    <w:p w14:paraId="185A377C" w14:textId="77777777" w:rsidR="002E315C" w:rsidRPr="00266C2A" w:rsidRDefault="00CA0ABA">
      <w:r w:rsidRPr="00266C2A">
        <w:t>Q5. Préparer un tableau permettant de noter les indications obtenues.</w:t>
      </w:r>
    </w:p>
    <w:p w14:paraId="580F4A91" w14:textId="77777777" w:rsidR="00266C2A" w:rsidRPr="00266C2A" w:rsidRDefault="00266C2A"/>
    <w:p w14:paraId="5DAC7132" w14:textId="77777777" w:rsidR="002E315C" w:rsidRPr="00266C2A" w:rsidRDefault="00266C2A">
      <w:r w:rsidRPr="00266C2A">
        <w:t xml:space="preserve">Q6. Le TD </w:t>
      </w:r>
      <w:r w:rsidR="00A75103" w:rsidRPr="00266C2A">
        <w:t>bio-informatique</w:t>
      </w:r>
      <w:r w:rsidRPr="00266C2A">
        <w:t xml:space="preserve"> n°1 donne des informations quant aux propriétés de la protéine. Grâce à ces informations, à vos connaissances sur les propriétés générales des protéines et les techniques de séparation étudiées en biotechnologies, proposer une ou plusieurs techniques qui permettraient de purifier la peroxydase contenue dans l’extrait brut.</w:t>
      </w:r>
    </w:p>
    <w:p w14:paraId="3B7F60CF" w14:textId="77777777" w:rsidR="002E315C" w:rsidRPr="00266C2A" w:rsidRDefault="00CA0ABA">
      <w:pPr>
        <w:pStyle w:val="Titre1"/>
        <w:numPr>
          <w:ilvl w:val="0"/>
          <w:numId w:val="6"/>
        </w:numPr>
      </w:pPr>
      <w:bookmarkStart w:id="1" w:name="_a0e4w67pf0i0" w:colFirst="0" w:colLast="0"/>
      <w:bookmarkEnd w:id="1"/>
      <w:r w:rsidRPr="00266C2A">
        <w:t>Réalisation pratique</w:t>
      </w:r>
    </w:p>
    <w:p w14:paraId="20B1B048" w14:textId="2DA307F3" w:rsidR="002E315C" w:rsidRPr="00266C2A" w:rsidRDefault="000846FC" w:rsidP="00D94862">
      <w:pPr>
        <w:ind w:left="720"/>
      </w:pPr>
      <w:r>
        <w:t>T1. E</w:t>
      </w:r>
      <w:r w:rsidR="00CA0ABA" w:rsidRPr="00266C2A">
        <w:t>xtraire la peroxydase du légume choisi à l’aide du protocole 1</w:t>
      </w:r>
    </w:p>
    <w:p w14:paraId="5BC46DC8" w14:textId="416B562A" w:rsidR="002E315C" w:rsidRPr="00266C2A" w:rsidRDefault="000846FC" w:rsidP="00D94862">
      <w:pPr>
        <w:ind w:left="720"/>
      </w:pPr>
      <w:r>
        <w:t xml:space="preserve">T2. </w:t>
      </w:r>
      <w:r w:rsidR="008339D6">
        <w:t xml:space="preserve"> Réaliser la détermination de</w:t>
      </w:r>
      <w:r w:rsidR="00D94862">
        <w:t xml:space="preserve"> </w:t>
      </w:r>
      <w:r w:rsidR="00CA0ABA" w:rsidRPr="00266C2A">
        <w:t xml:space="preserve">l’activité </w:t>
      </w:r>
      <w:r w:rsidR="008339D6">
        <w:t>péroxydase</w:t>
      </w:r>
      <w:r w:rsidR="00CA0ABA" w:rsidRPr="00266C2A">
        <w:t xml:space="preserve"> de l’extrait brut </w:t>
      </w:r>
      <w:r w:rsidR="00266C2A" w:rsidRPr="00266C2A">
        <w:t xml:space="preserve">et de l’extrait purifié </w:t>
      </w:r>
      <w:r w:rsidR="008339D6">
        <w:t>à l’aide du protocole 2</w:t>
      </w:r>
    </w:p>
    <w:p w14:paraId="19B47144" w14:textId="51DC76B4" w:rsidR="002E315C" w:rsidRPr="00266C2A" w:rsidRDefault="008339D6" w:rsidP="00D94862">
      <w:pPr>
        <w:ind w:left="720"/>
      </w:pPr>
      <w:r>
        <w:t>T3. Réaliser le dosage des</w:t>
      </w:r>
      <w:r w:rsidR="00CA0ABA" w:rsidRPr="00266C2A">
        <w:t xml:space="preserve"> protéines par spectrophotométrie UV </w:t>
      </w:r>
      <w:r>
        <w:t>à l’aide du</w:t>
      </w:r>
      <w:r w:rsidR="00D94862">
        <w:t xml:space="preserve"> </w:t>
      </w:r>
      <w:r w:rsidR="00CA0ABA" w:rsidRPr="00266C2A">
        <w:t>protocole 3</w:t>
      </w:r>
      <w:r w:rsidR="00266C2A" w:rsidRPr="00266C2A">
        <w:t>.</w:t>
      </w:r>
    </w:p>
    <w:p w14:paraId="3A6A0EDA" w14:textId="77777777" w:rsidR="002E315C" w:rsidRDefault="00CA0ABA">
      <w:pPr>
        <w:pStyle w:val="Titre1"/>
        <w:numPr>
          <w:ilvl w:val="0"/>
          <w:numId w:val="6"/>
        </w:numPr>
      </w:pPr>
      <w:bookmarkStart w:id="2" w:name="_8iik4b9ui8gm" w:colFirst="0" w:colLast="0"/>
      <w:bookmarkEnd w:id="2"/>
      <w:r>
        <w:t>Résultats et compte rendu</w:t>
      </w:r>
    </w:p>
    <w:p w14:paraId="11C8902C" w14:textId="77777777" w:rsidR="002E315C" w:rsidRDefault="00CA0ABA">
      <w:r>
        <w:t>Q</w:t>
      </w:r>
      <w:r w:rsidR="003A3EE0">
        <w:t>7</w:t>
      </w:r>
      <w:r>
        <w:t xml:space="preserve">. </w:t>
      </w:r>
      <w:r w:rsidR="00266C2A">
        <w:t xml:space="preserve">Compléter le tableau placé en annexe en réalisant les calculs pour le légume racine que vous avez étudié. Renseigner </w:t>
      </w:r>
      <w:r w:rsidR="00A75103">
        <w:t>la feuille de calcul rassemblant les résultats</w:t>
      </w:r>
      <w:r w:rsidR="00266C2A">
        <w:t xml:space="preserve"> du groupe.</w:t>
      </w:r>
    </w:p>
    <w:p w14:paraId="564FACB1" w14:textId="77777777" w:rsidR="003A3EE0" w:rsidRDefault="003A3EE0" w:rsidP="003A3EE0">
      <w:pPr>
        <w:pBdr>
          <w:top w:val="nil"/>
          <w:left w:val="nil"/>
          <w:bottom w:val="nil"/>
          <w:right w:val="nil"/>
          <w:between w:val="nil"/>
        </w:pBdr>
      </w:pPr>
      <w:r>
        <w:t>Q8. Calculer le rendement du protocole de purification choisi.</w:t>
      </w:r>
    </w:p>
    <w:p w14:paraId="49A0F1CB" w14:textId="77777777" w:rsidR="003A3EE0" w:rsidRDefault="003A3EE0" w:rsidP="003A3EE0">
      <w:pPr>
        <w:pBdr>
          <w:top w:val="nil"/>
          <w:left w:val="nil"/>
          <w:bottom w:val="nil"/>
          <w:right w:val="nil"/>
          <w:between w:val="nil"/>
        </w:pBdr>
        <w:jc w:val="center"/>
      </w:pPr>
      <m:oMath>
        <m:r>
          <w:rPr>
            <w:rFonts w:ascii="Cambria Math" w:eastAsia="Cambria Math" w:hAnsi="Cambria Math" w:cs="Cambria Math"/>
          </w:rPr>
          <m:t>R=</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z</m:t>
                </m:r>
              </m:e>
              <m:sub>
                <m:r>
                  <w:rPr>
                    <w:rFonts w:ascii="Cambria Math" w:eastAsia="Cambria Math" w:hAnsi="Cambria Math" w:cs="Cambria Math"/>
                  </w:rPr>
                  <m:t xml:space="preserve"> étape n</m:t>
                </m:r>
              </m:sub>
            </m:sSub>
          </m:num>
          <m:den>
            <m:sSub>
              <m:sSubPr>
                <m:ctrlPr>
                  <w:rPr>
                    <w:rFonts w:ascii="Cambria Math" w:eastAsia="Cambria Math" w:hAnsi="Cambria Math" w:cs="Cambria Math"/>
                  </w:rPr>
                </m:ctrlPr>
              </m:sSubPr>
              <m:e>
                <m:r>
                  <w:rPr>
                    <w:rFonts w:ascii="Cambria Math" w:eastAsia="Cambria Math" w:hAnsi="Cambria Math" w:cs="Cambria Math"/>
                  </w:rPr>
                  <m:t>z</m:t>
                </m:r>
              </m:e>
              <m:sub>
                <m:r>
                  <w:rPr>
                    <w:rFonts w:ascii="Cambria Math" w:eastAsia="Cambria Math" w:hAnsi="Cambria Math" w:cs="Cambria Math"/>
                  </w:rPr>
                  <m:t xml:space="preserve"> étape n-1</m:t>
                </m:r>
              </m:sub>
            </m:sSub>
          </m:den>
        </m:f>
        <m:r>
          <w:rPr>
            <w:rFonts w:ascii="Cambria Math" w:eastAsia="Cambria Math" w:hAnsi="Cambria Math" w:cs="Cambria Math"/>
          </w:rPr>
          <m:t xml:space="preserve"> ×100 </m:t>
        </m:r>
      </m:oMath>
      <w:r>
        <w:t xml:space="preserve">avec </w:t>
      </w:r>
      <w:r>
        <w:rPr>
          <w:i/>
        </w:rPr>
        <w:t xml:space="preserve">z </w:t>
      </w:r>
      <w:r>
        <w:t xml:space="preserve">activité catalytique </w:t>
      </w:r>
      <w:r>
        <w:rPr>
          <w:b/>
        </w:rPr>
        <w:t>totale</w:t>
      </w:r>
      <w:r>
        <w:t xml:space="preserve"> de l’extrait.</w:t>
      </w:r>
    </w:p>
    <w:p w14:paraId="3E68DD60" w14:textId="77777777" w:rsidR="003A3EE0" w:rsidRDefault="003A3EE0" w:rsidP="003A3EE0">
      <w:pPr>
        <w:pBdr>
          <w:top w:val="nil"/>
          <w:left w:val="nil"/>
          <w:bottom w:val="nil"/>
          <w:right w:val="nil"/>
          <w:between w:val="nil"/>
        </w:pBdr>
      </w:pPr>
      <w:r>
        <w:t xml:space="preserve">Q9. Calculer l’enrichissement obtenu par l’étape de purification de l’extrait brut. </w:t>
      </w:r>
    </w:p>
    <w:p w14:paraId="5801838A" w14:textId="77777777" w:rsidR="003A3EE0" w:rsidRDefault="003A3EE0" w:rsidP="003A3EE0">
      <w:pPr>
        <w:pBdr>
          <w:top w:val="nil"/>
          <w:left w:val="nil"/>
          <w:bottom w:val="nil"/>
          <w:right w:val="nil"/>
          <w:between w:val="nil"/>
        </w:pBdr>
      </w:pPr>
      <m:oMathPara>
        <m:oMath>
          <m:r>
            <w:rPr>
              <w:rFonts w:ascii="Cambria Math" w:eastAsia="Cambria Math" w:hAnsi="Cambria Math" w:cs="Cambria Math"/>
            </w:rPr>
            <m:t>E=</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z</m:t>
                  </m:r>
                </m:e>
                <m:sub>
                  <m:r>
                    <w:rPr>
                      <w:rFonts w:ascii="Cambria Math" w:eastAsia="Cambria Math" w:hAnsi="Cambria Math" w:cs="Cambria Math"/>
                    </w:rPr>
                    <m:t>sp étape n</m:t>
                  </m:r>
                </m:sub>
              </m:sSub>
            </m:num>
            <m:den>
              <m:sSub>
                <m:sSubPr>
                  <m:ctrlPr>
                    <w:rPr>
                      <w:rFonts w:ascii="Cambria Math" w:eastAsia="Cambria Math" w:hAnsi="Cambria Math" w:cs="Cambria Math"/>
                    </w:rPr>
                  </m:ctrlPr>
                </m:sSubPr>
                <m:e>
                  <m:r>
                    <w:rPr>
                      <w:rFonts w:ascii="Cambria Math" w:eastAsia="Cambria Math" w:hAnsi="Cambria Math" w:cs="Cambria Math"/>
                    </w:rPr>
                    <m:t>z</m:t>
                  </m:r>
                </m:e>
                <m:sub>
                  <m:r>
                    <w:rPr>
                      <w:rFonts w:ascii="Cambria Math" w:eastAsia="Cambria Math" w:hAnsi="Cambria Math" w:cs="Cambria Math"/>
                    </w:rPr>
                    <m:t>sp étape n-1</m:t>
                  </m:r>
                </m:sub>
              </m:sSub>
            </m:den>
          </m:f>
        </m:oMath>
      </m:oMathPara>
    </w:p>
    <w:p w14:paraId="4D2032E7" w14:textId="299C3F59" w:rsidR="00266C2A" w:rsidRDefault="003A3EE0" w:rsidP="003A3EE0">
      <w:r>
        <w:t xml:space="preserve">Q10. </w:t>
      </w:r>
      <w:r w:rsidR="008339D6">
        <w:t xml:space="preserve">Présenter sous la forme la plus appropriée, </w:t>
      </w:r>
      <w:bookmarkStart w:id="3" w:name="_GoBack"/>
      <w:bookmarkEnd w:id="3"/>
      <w:r>
        <w:t>les informations obtenues par le groupe</w:t>
      </w:r>
      <w:r w:rsidR="008339D6">
        <w:t xml:space="preserve"> classe</w:t>
      </w:r>
      <w:r>
        <w:t xml:space="preserve"> pour les 2 autres légumes racines (activité totale, enrichissement, rendement)</w:t>
      </w:r>
      <w:r w:rsidR="008339D6">
        <w:t xml:space="preserve"> ainsi que vos résultats</w:t>
      </w:r>
      <w:r>
        <w:t>. Conclure.</w:t>
      </w:r>
    </w:p>
    <w:p w14:paraId="674DA5BA" w14:textId="77777777" w:rsidR="002E315C" w:rsidRDefault="00CA0ABA">
      <w:pPr>
        <w:rPr>
          <w:rFonts w:ascii="Pacifico" w:eastAsia="Pacifico" w:hAnsi="Pacifico" w:cs="Pacifico"/>
        </w:rPr>
      </w:pPr>
      <w:r>
        <w:br w:type="page"/>
      </w:r>
    </w:p>
    <w:p w14:paraId="28DBBA4C" w14:textId="77777777" w:rsidR="002E315C" w:rsidRPr="00266C2A" w:rsidRDefault="00CA0ABA">
      <w:pPr>
        <w:rPr>
          <w:rFonts w:ascii="Pacifico" w:eastAsia="Pacifico" w:hAnsi="Pacifico" w:cs="Pacifico"/>
          <w:b/>
          <w:u w:val="single"/>
        </w:rPr>
      </w:pPr>
      <w:r w:rsidRPr="00266C2A">
        <w:rPr>
          <w:rFonts w:ascii="Pacifico" w:eastAsia="Pacifico" w:hAnsi="Pacifico" w:cs="Pacifico"/>
          <w:b/>
          <w:u w:val="single"/>
        </w:rPr>
        <w:lastRenderedPageBreak/>
        <w:t>Protocole 1</w:t>
      </w:r>
      <w:r w:rsidRPr="00266C2A">
        <w:rPr>
          <w:rFonts w:ascii="Pacifico" w:eastAsia="Pacifico" w:hAnsi="Pacifico" w:cs="Pacifico"/>
          <w:b/>
          <w:u w:val="single"/>
        </w:rPr>
        <w:tab/>
        <w:t>Extraction de la peroxydase de la racine pivotante (navet ou radis).</w:t>
      </w:r>
    </w:p>
    <w:p w14:paraId="1086B467" w14:textId="77777777" w:rsidR="002E315C" w:rsidRDefault="00CA0ABA">
      <w:r>
        <w:t>Echantillon</w:t>
      </w:r>
    </w:p>
    <w:p w14:paraId="1AC38F23" w14:textId="77777777" w:rsidR="002E315C" w:rsidRDefault="00CA0ABA">
      <w:pPr>
        <w:numPr>
          <w:ilvl w:val="0"/>
          <w:numId w:val="9"/>
        </w:numPr>
      </w:pPr>
      <w:r>
        <w:t>racine pivotante : radis noir, blanc ou rouge, navet</w:t>
      </w:r>
    </w:p>
    <w:p w14:paraId="5B5702A3" w14:textId="77777777" w:rsidR="002E315C" w:rsidRDefault="00CA0ABA">
      <w:r>
        <w:t>Matériel et réactifs</w:t>
      </w:r>
    </w:p>
    <w:p w14:paraId="340D07A6" w14:textId="77777777" w:rsidR="002E315C" w:rsidRDefault="00CA0ABA">
      <w:pPr>
        <w:numPr>
          <w:ilvl w:val="0"/>
          <w:numId w:val="9"/>
        </w:numPr>
      </w:pPr>
      <w:r>
        <w:t>tampon phosphate à 50 mmol.L</w:t>
      </w:r>
      <w:r>
        <w:rPr>
          <w:vertAlign w:val="superscript"/>
        </w:rPr>
        <w:t>-1</w:t>
      </w:r>
    </w:p>
    <w:p w14:paraId="72EB3C60" w14:textId="77777777" w:rsidR="002E315C" w:rsidRDefault="00CA0ABA">
      <w:pPr>
        <w:numPr>
          <w:ilvl w:val="0"/>
          <w:numId w:val="9"/>
        </w:numPr>
      </w:pPr>
      <w:r>
        <w:t xml:space="preserve">balance à 0,01 g </w:t>
      </w:r>
    </w:p>
    <w:p w14:paraId="45781D3F" w14:textId="77777777" w:rsidR="002E315C" w:rsidRDefault="00CA0ABA">
      <w:pPr>
        <w:numPr>
          <w:ilvl w:val="0"/>
          <w:numId w:val="9"/>
        </w:numPr>
      </w:pPr>
      <w:r>
        <w:t>mortier et pilon</w:t>
      </w:r>
    </w:p>
    <w:p w14:paraId="2C06C2CB" w14:textId="77777777" w:rsidR="002E315C" w:rsidRDefault="00CA0ABA">
      <w:pPr>
        <w:numPr>
          <w:ilvl w:val="0"/>
          <w:numId w:val="9"/>
        </w:numPr>
      </w:pPr>
      <w:r>
        <w:t>porte-filtre, entonnoir et gaze</w:t>
      </w:r>
    </w:p>
    <w:p w14:paraId="1A6BB579" w14:textId="77777777" w:rsidR="002E315C" w:rsidRDefault="00CA0ABA">
      <w:pPr>
        <w:numPr>
          <w:ilvl w:val="0"/>
          <w:numId w:val="9"/>
        </w:numPr>
      </w:pPr>
      <w:r>
        <w:t>tube à centrifuger</w:t>
      </w:r>
    </w:p>
    <w:p w14:paraId="311DA0A0" w14:textId="77777777" w:rsidR="002E315C" w:rsidRDefault="00CA0ABA">
      <w:pPr>
        <w:numPr>
          <w:ilvl w:val="0"/>
          <w:numId w:val="9"/>
        </w:numPr>
      </w:pPr>
      <w:r>
        <w:t>centrifugeuse</w:t>
      </w:r>
    </w:p>
    <w:p w14:paraId="58A7E068" w14:textId="77777777" w:rsidR="002E315C" w:rsidRDefault="00CA0ABA">
      <w:pPr>
        <w:numPr>
          <w:ilvl w:val="0"/>
          <w:numId w:val="9"/>
        </w:numPr>
      </w:pPr>
      <w:r>
        <w:t>éprouvettes de 25 mL</w:t>
      </w:r>
    </w:p>
    <w:p w14:paraId="3B58DE28" w14:textId="77777777" w:rsidR="002E315C" w:rsidRDefault="00CA0ABA">
      <w:r>
        <w:t>Mode opératoire</w:t>
      </w:r>
    </w:p>
    <w:p w14:paraId="5B4F7F58" w14:textId="77777777" w:rsidR="002E315C" w:rsidRDefault="00CA0ABA">
      <w:pPr>
        <w:numPr>
          <w:ilvl w:val="0"/>
          <w:numId w:val="10"/>
        </w:numPr>
      </w:pPr>
      <w:r>
        <w:t>Eplucher la racine.</w:t>
      </w:r>
    </w:p>
    <w:p w14:paraId="13D53281" w14:textId="77777777" w:rsidR="002E315C" w:rsidRDefault="00CA0ABA">
      <w:pPr>
        <w:numPr>
          <w:ilvl w:val="0"/>
          <w:numId w:val="10"/>
        </w:numPr>
      </w:pPr>
      <w:r>
        <w:t>Peser 25 g de racine. Noter la masse pesée à 0,01 g près.</w:t>
      </w:r>
    </w:p>
    <w:p w14:paraId="74FF490A" w14:textId="77777777" w:rsidR="002E315C" w:rsidRDefault="00CA0ABA">
      <w:pPr>
        <w:numPr>
          <w:ilvl w:val="0"/>
          <w:numId w:val="10"/>
        </w:numPr>
      </w:pPr>
      <w:r>
        <w:t>Emincer la racine dans un mortier à l’aide d’un couteau.</w:t>
      </w:r>
    </w:p>
    <w:p w14:paraId="00A1FE19" w14:textId="77777777" w:rsidR="002E315C" w:rsidRDefault="00CA0ABA">
      <w:pPr>
        <w:numPr>
          <w:ilvl w:val="0"/>
          <w:numId w:val="10"/>
        </w:numPr>
      </w:pPr>
      <w:r>
        <w:t>Préparer 25 mL de tampon phosphate dans une éprouvette de 25 mL.</w:t>
      </w:r>
    </w:p>
    <w:p w14:paraId="619DA320" w14:textId="77777777" w:rsidR="002E315C" w:rsidRDefault="00CA0ABA">
      <w:pPr>
        <w:numPr>
          <w:ilvl w:val="0"/>
          <w:numId w:val="10"/>
        </w:numPr>
      </w:pPr>
      <w:r>
        <w:t>Placer le mortier dans la bassine de glace. Ajouter 10 à 15 mL de tampon dans le mortier et broyer à l’aide du pilon jusqu’à obtenir une suspension homogène sans morceaux (10 à 20 minutes). Ajouter progressivement le reste du tampon.</w:t>
      </w:r>
    </w:p>
    <w:p w14:paraId="7787FC9B" w14:textId="77777777" w:rsidR="002E315C" w:rsidRDefault="00CA0ABA">
      <w:pPr>
        <w:numPr>
          <w:ilvl w:val="0"/>
          <w:numId w:val="10"/>
        </w:numPr>
      </w:pPr>
      <w:r>
        <w:t>Filtrer le contenu du mortier sur gaze.</w:t>
      </w:r>
    </w:p>
    <w:p w14:paraId="36F2C6E3" w14:textId="77777777" w:rsidR="002E315C" w:rsidRDefault="00CA0ABA">
      <w:pPr>
        <w:numPr>
          <w:ilvl w:val="0"/>
          <w:numId w:val="10"/>
        </w:numPr>
      </w:pPr>
      <w:r>
        <w:t>Récupérer le filtrat dans un tube à centrifuger de 50 mL, le conserver dans la glace.</w:t>
      </w:r>
    </w:p>
    <w:p w14:paraId="1AC4C09E" w14:textId="77777777" w:rsidR="002E315C" w:rsidRDefault="00CA0ABA">
      <w:pPr>
        <w:numPr>
          <w:ilvl w:val="0"/>
          <w:numId w:val="10"/>
        </w:numPr>
      </w:pPr>
      <w:r>
        <w:t>Centrifuger 10 min à 4000 tr/min.</w:t>
      </w:r>
    </w:p>
    <w:p w14:paraId="091E3230" w14:textId="77777777" w:rsidR="002E315C" w:rsidRDefault="00CA0ABA">
      <w:pPr>
        <w:numPr>
          <w:ilvl w:val="0"/>
          <w:numId w:val="10"/>
        </w:numPr>
      </w:pPr>
      <w:r>
        <w:t>Mesurer le volume d’extrait brut obtenu à l’aide d’une éprouvette graduée et noter ce volume. Conserver l’extrait dans la glace.</w:t>
      </w:r>
    </w:p>
    <w:p w14:paraId="6678052C" w14:textId="77777777" w:rsidR="002E315C" w:rsidRDefault="002E315C"/>
    <w:p w14:paraId="256B497E" w14:textId="766EE695" w:rsidR="002E315C" w:rsidRPr="00266C2A" w:rsidRDefault="00CA0ABA">
      <w:pPr>
        <w:rPr>
          <w:rFonts w:ascii="Pacifico" w:eastAsia="Pacifico" w:hAnsi="Pacifico" w:cs="Pacifico"/>
          <w:b/>
          <w:u w:val="single"/>
        </w:rPr>
      </w:pPr>
      <w:r w:rsidRPr="00266C2A">
        <w:rPr>
          <w:rFonts w:ascii="Pacifico" w:eastAsia="Pacifico" w:hAnsi="Pacifico" w:cs="Pacifico"/>
          <w:b/>
          <w:u w:val="single"/>
        </w:rPr>
        <w:t>Protocole 2</w:t>
      </w:r>
      <w:r w:rsidRPr="00266C2A">
        <w:rPr>
          <w:rFonts w:ascii="Pacifico" w:eastAsia="Pacifico" w:hAnsi="Pacifico" w:cs="Pacifico"/>
          <w:b/>
          <w:u w:val="single"/>
        </w:rPr>
        <w:tab/>
      </w:r>
      <w:r w:rsidR="008339D6">
        <w:rPr>
          <w:rFonts w:ascii="Pacifico" w:eastAsia="Pacifico" w:hAnsi="Pacifico" w:cs="Pacifico"/>
          <w:b/>
          <w:u w:val="single"/>
        </w:rPr>
        <w:t>Détermination</w:t>
      </w:r>
      <w:r w:rsidR="008339D6" w:rsidRPr="00266C2A">
        <w:rPr>
          <w:rFonts w:ascii="Pacifico" w:eastAsia="Pacifico" w:hAnsi="Pacifico" w:cs="Pacifico"/>
          <w:b/>
          <w:u w:val="single"/>
        </w:rPr>
        <w:t xml:space="preserve"> </w:t>
      </w:r>
      <w:r w:rsidRPr="00266C2A">
        <w:rPr>
          <w:rFonts w:ascii="Pacifico" w:eastAsia="Pacifico" w:hAnsi="Pacifico" w:cs="Pacifico"/>
          <w:b/>
          <w:u w:val="single"/>
        </w:rPr>
        <w:t>de l’activité catalytique de la peroxydase dans l’extrait</w:t>
      </w:r>
    </w:p>
    <w:p w14:paraId="1FEF3ED1" w14:textId="77777777" w:rsidR="002E315C" w:rsidRDefault="00CA0ABA">
      <w:r>
        <w:t>Echantillon</w:t>
      </w:r>
    </w:p>
    <w:p w14:paraId="38499BD0" w14:textId="77777777" w:rsidR="002E315C" w:rsidRDefault="00CA0ABA">
      <w:pPr>
        <w:numPr>
          <w:ilvl w:val="0"/>
          <w:numId w:val="12"/>
        </w:numPr>
      </w:pPr>
      <w:r>
        <w:t>Extrait enzymatique</w:t>
      </w:r>
    </w:p>
    <w:p w14:paraId="7AEB43C4" w14:textId="77777777" w:rsidR="002E315C" w:rsidRDefault="00CA0ABA">
      <w:r>
        <w:t>Matériel et réactifs</w:t>
      </w:r>
    </w:p>
    <w:p w14:paraId="2E93A1CD" w14:textId="77777777" w:rsidR="002E315C" w:rsidRDefault="00CA0ABA">
      <w:pPr>
        <w:numPr>
          <w:ilvl w:val="0"/>
          <w:numId w:val="9"/>
        </w:numPr>
      </w:pPr>
      <w:r>
        <w:t>tampon phosphate à 50 mmol.L</w:t>
      </w:r>
      <w:r>
        <w:rPr>
          <w:vertAlign w:val="superscript"/>
        </w:rPr>
        <w:t>-1</w:t>
      </w:r>
    </w:p>
    <w:p w14:paraId="70B30904" w14:textId="77777777" w:rsidR="002E315C" w:rsidRDefault="00CA0ABA">
      <w:pPr>
        <w:numPr>
          <w:ilvl w:val="0"/>
          <w:numId w:val="9"/>
        </w:numPr>
      </w:pPr>
      <w:r>
        <w:t>solution de gaïacol en eau distillée à 1g.L</w:t>
      </w:r>
      <w:r>
        <w:rPr>
          <w:vertAlign w:val="superscript"/>
        </w:rPr>
        <w:t>-1</w:t>
      </w:r>
    </w:p>
    <w:p w14:paraId="1F6DCC9A" w14:textId="77777777" w:rsidR="002E315C" w:rsidRDefault="00CA0ABA">
      <w:pPr>
        <w:numPr>
          <w:ilvl w:val="0"/>
          <w:numId w:val="9"/>
        </w:numPr>
      </w:pPr>
      <w:r>
        <w:t>peroxyde d’hydrogène concentré à diluer aux 1/100 extemporanément.</w:t>
      </w:r>
    </w:p>
    <w:p w14:paraId="524EE405" w14:textId="77777777" w:rsidR="002E315C" w:rsidRDefault="00CA0ABA">
      <w:r>
        <w:t>Mode opératoire</w:t>
      </w:r>
    </w:p>
    <w:p w14:paraId="378E76DF" w14:textId="77777777" w:rsidR="002E315C" w:rsidRDefault="00CA0ABA">
      <w:pPr>
        <w:numPr>
          <w:ilvl w:val="0"/>
          <w:numId w:val="10"/>
        </w:numPr>
      </w:pPr>
      <w:r>
        <w:t>Préparer le spectrophotomètre pour réaliser une cinétique de la réaction catalysée par la peroxydase sur 3 minutes à 470 nm.</w:t>
      </w:r>
    </w:p>
    <w:p w14:paraId="6F7327CB" w14:textId="77777777" w:rsidR="002E315C" w:rsidRDefault="00CA0ABA">
      <w:pPr>
        <w:numPr>
          <w:ilvl w:val="0"/>
          <w:numId w:val="10"/>
        </w:numPr>
      </w:pPr>
      <w:r>
        <w:t>Préparer une dilution de l’extrait enzymatique brut au 1/20 en tampon phosphate</w:t>
      </w:r>
    </w:p>
    <w:p w14:paraId="2FCA8E55" w14:textId="77777777" w:rsidR="002E315C" w:rsidRDefault="00CA0ABA">
      <w:pPr>
        <w:numPr>
          <w:ilvl w:val="0"/>
          <w:numId w:val="10"/>
        </w:numPr>
      </w:pPr>
      <w:r>
        <w:t>Introduire dans une cuve témoin</w:t>
      </w:r>
    </w:p>
    <w:p w14:paraId="08C328D3" w14:textId="77777777" w:rsidR="002E315C" w:rsidRDefault="00CA0ABA">
      <w:pPr>
        <w:numPr>
          <w:ilvl w:val="1"/>
          <w:numId w:val="10"/>
        </w:numPr>
      </w:pPr>
      <w:r>
        <w:t>0,5 mL de solution de gaïacol à 1 g.L</w:t>
      </w:r>
      <w:r>
        <w:rPr>
          <w:vertAlign w:val="superscript"/>
        </w:rPr>
        <w:t>-1</w:t>
      </w:r>
    </w:p>
    <w:p w14:paraId="4201E73E" w14:textId="77777777" w:rsidR="002E315C" w:rsidRDefault="003A3EE0">
      <w:pPr>
        <w:numPr>
          <w:ilvl w:val="1"/>
          <w:numId w:val="10"/>
        </w:numPr>
      </w:pPr>
      <w:r>
        <w:t>0</w:t>
      </w:r>
      <w:r w:rsidR="00CA0ABA">
        <w:t>,5 mL de tampon</w:t>
      </w:r>
    </w:p>
    <w:p w14:paraId="5E10FF07" w14:textId="77777777" w:rsidR="002E315C" w:rsidRDefault="00CA0ABA">
      <w:pPr>
        <w:numPr>
          <w:ilvl w:val="1"/>
          <w:numId w:val="10"/>
        </w:numPr>
      </w:pPr>
      <w:r>
        <w:t>25 µL d’extrait</w:t>
      </w:r>
    </w:p>
    <w:p w14:paraId="4D1490A6" w14:textId="77777777" w:rsidR="002E315C" w:rsidRDefault="00CA0ABA">
      <w:pPr>
        <w:numPr>
          <w:ilvl w:val="0"/>
          <w:numId w:val="10"/>
        </w:numPr>
      </w:pPr>
      <w:r>
        <w:t>Réaliser la référence au spectrophotomètre.</w:t>
      </w:r>
    </w:p>
    <w:p w14:paraId="28FE19BB" w14:textId="77777777" w:rsidR="00266C2A" w:rsidRDefault="00266C2A" w:rsidP="00266C2A">
      <w:pPr>
        <w:ind w:left="1440"/>
      </w:pPr>
    </w:p>
    <w:p w14:paraId="372DE437" w14:textId="77777777" w:rsidR="00266C2A" w:rsidRDefault="00266C2A" w:rsidP="00266C2A">
      <w:pPr>
        <w:numPr>
          <w:ilvl w:val="0"/>
          <w:numId w:val="10"/>
        </w:numPr>
      </w:pPr>
      <w:r>
        <w:t>Introduire dans une cuve essai</w:t>
      </w:r>
    </w:p>
    <w:p w14:paraId="7698DE2E" w14:textId="77777777" w:rsidR="00266C2A" w:rsidRDefault="00266C2A" w:rsidP="00266C2A">
      <w:pPr>
        <w:numPr>
          <w:ilvl w:val="1"/>
          <w:numId w:val="10"/>
        </w:numPr>
      </w:pPr>
      <w:r>
        <w:t>0,5 mL de tampon phosphate pH 7 à 50 mmol.L</w:t>
      </w:r>
      <w:r>
        <w:rPr>
          <w:vertAlign w:val="superscript"/>
        </w:rPr>
        <w:t>-1</w:t>
      </w:r>
    </w:p>
    <w:p w14:paraId="6190807F" w14:textId="77777777" w:rsidR="00266C2A" w:rsidRDefault="00266C2A" w:rsidP="00266C2A">
      <w:pPr>
        <w:numPr>
          <w:ilvl w:val="1"/>
          <w:numId w:val="10"/>
        </w:numPr>
        <w:pBdr>
          <w:top w:val="nil"/>
          <w:left w:val="nil"/>
          <w:bottom w:val="nil"/>
          <w:right w:val="nil"/>
          <w:between w:val="nil"/>
        </w:pBdr>
      </w:pPr>
      <w:r>
        <w:t>0,5 mL de solution de gaïacol à 1 g.L</w:t>
      </w:r>
      <w:r>
        <w:rPr>
          <w:vertAlign w:val="superscript"/>
        </w:rPr>
        <w:t>-1</w:t>
      </w:r>
    </w:p>
    <w:p w14:paraId="7F9E76A7" w14:textId="77777777" w:rsidR="00266C2A" w:rsidRDefault="00266C2A" w:rsidP="00266C2A">
      <w:pPr>
        <w:numPr>
          <w:ilvl w:val="1"/>
          <w:numId w:val="10"/>
        </w:numPr>
        <w:pBdr>
          <w:top w:val="nil"/>
          <w:left w:val="nil"/>
          <w:bottom w:val="nil"/>
          <w:right w:val="nil"/>
          <w:between w:val="nil"/>
        </w:pBdr>
      </w:pPr>
      <w:r>
        <w:t>50 µL de peroxyde d’hydrogène 1V</w:t>
      </w:r>
    </w:p>
    <w:p w14:paraId="7D3AE1CB" w14:textId="77777777" w:rsidR="00266C2A" w:rsidRDefault="00266C2A" w:rsidP="00266C2A">
      <w:pPr>
        <w:numPr>
          <w:ilvl w:val="1"/>
          <w:numId w:val="10"/>
        </w:numPr>
        <w:pBdr>
          <w:top w:val="nil"/>
          <w:left w:val="nil"/>
          <w:bottom w:val="nil"/>
          <w:right w:val="nil"/>
          <w:between w:val="nil"/>
        </w:pBdr>
      </w:pPr>
      <w:r>
        <w:t>25 µL d’extrait (ajouté juste avant la lecture au spectrophotomètre)</w:t>
      </w:r>
    </w:p>
    <w:p w14:paraId="56F53622" w14:textId="77777777" w:rsidR="002E315C" w:rsidRDefault="00CA0ABA">
      <w:pPr>
        <w:numPr>
          <w:ilvl w:val="0"/>
          <w:numId w:val="10"/>
        </w:numPr>
      </w:pPr>
      <w:r>
        <w:t>Poser un parafilm sur la cuve et homogénéiser.</w:t>
      </w:r>
    </w:p>
    <w:p w14:paraId="182AAD44" w14:textId="77777777" w:rsidR="002E315C" w:rsidRDefault="00CA0ABA">
      <w:pPr>
        <w:numPr>
          <w:ilvl w:val="0"/>
          <w:numId w:val="10"/>
        </w:numPr>
      </w:pPr>
      <w:r>
        <w:t>Introduire aussitôt dans le spectrophotomètre et lancer l’acquisition.</w:t>
      </w:r>
    </w:p>
    <w:p w14:paraId="3845C74C" w14:textId="77777777" w:rsidR="002E315C" w:rsidRDefault="00CA0ABA">
      <w:pPr>
        <w:numPr>
          <w:ilvl w:val="0"/>
          <w:numId w:val="10"/>
        </w:numPr>
      </w:pPr>
      <w:r>
        <w:t xml:space="preserve">Noter les absorbances toutes les </w:t>
      </w:r>
      <w:r w:rsidR="003A3EE0">
        <w:t>15</w:t>
      </w:r>
      <w:r>
        <w:t xml:space="preserve"> secondes sur 3 minutes. </w:t>
      </w:r>
    </w:p>
    <w:p w14:paraId="67FB6DEC" w14:textId="77777777" w:rsidR="002E315C" w:rsidRDefault="00CA0ABA">
      <w:pPr>
        <w:rPr>
          <w:vertAlign w:val="superscript"/>
        </w:rPr>
      </w:pPr>
      <w:r>
        <w:t>Donnée : ε</w:t>
      </w:r>
      <w:r>
        <w:rPr>
          <w:vertAlign w:val="subscript"/>
        </w:rPr>
        <w:t>molécule colorée à 470 nm</w:t>
      </w:r>
      <w:r>
        <w:t xml:space="preserve"> = 2480 L.mol</w:t>
      </w:r>
      <w:r>
        <w:rPr>
          <w:vertAlign w:val="superscript"/>
        </w:rPr>
        <w:t>-1</w:t>
      </w:r>
      <w:r>
        <w:t>.cm</w:t>
      </w:r>
      <w:r>
        <w:rPr>
          <w:vertAlign w:val="superscript"/>
        </w:rPr>
        <w:t>-1</w:t>
      </w:r>
    </w:p>
    <w:p w14:paraId="33B4E33B" w14:textId="77777777" w:rsidR="002E315C" w:rsidRDefault="002E315C">
      <w:pPr>
        <w:ind w:left="720"/>
      </w:pPr>
    </w:p>
    <w:p w14:paraId="3D7E28DF" w14:textId="77777777" w:rsidR="002E315C" w:rsidRPr="00266C2A" w:rsidRDefault="00CA0ABA">
      <w:pPr>
        <w:rPr>
          <w:rFonts w:ascii="Pacifico" w:eastAsia="Pacifico" w:hAnsi="Pacifico" w:cs="Pacifico"/>
          <w:b/>
          <w:u w:val="single"/>
        </w:rPr>
      </w:pPr>
      <w:r w:rsidRPr="00266C2A">
        <w:rPr>
          <w:rFonts w:ascii="Pacifico" w:eastAsia="Pacifico" w:hAnsi="Pacifico" w:cs="Pacifico"/>
          <w:b/>
          <w:u w:val="single"/>
        </w:rPr>
        <w:t>Protocole 3</w:t>
      </w:r>
      <w:r w:rsidRPr="00266C2A">
        <w:rPr>
          <w:rFonts w:ascii="Pacifico" w:eastAsia="Pacifico" w:hAnsi="Pacifico" w:cs="Pacifico"/>
          <w:b/>
          <w:u w:val="single"/>
        </w:rPr>
        <w:tab/>
        <w:t>Dosage des protéines par spectrophotométrie UV</w:t>
      </w:r>
    </w:p>
    <w:p w14:paraId="2BF2D612" w14:textId="77777777" w:rsidR="002E315C" w:rsidRDefault="00CA0ABA">
      <w:r>
        <w:t>Echantillon</w:t>
      </w:r>
    </w:p>
    <w:p w14:paraId="1E0B28F6" w14:textId="77777777" w:rsidR="002E315C" w:rsidRDefault="00CA0ABA">
      <w:pPr>
        <w:numPr>
          <w:ilvl w:val="0"/>
          <w:numId w:val="12"/>
        </w:numPr>
      </w:pPr>
      <w:r>
        <w:t>Extrait enzymatique</w:t>
      </w:r>
    </w:p>
    <w:p w14:paraId="2D2F3697" w14:textId="77777777" w:rsidR="002E315C" w:rsidRDefault="00CA0ABA">
      <w:r>
        <w:t>Matériel et réactifs</w:t>
      </w:r>
    </w:p>
    <w:p w14:paraId="074E14CD" w14:textId="77777777" w:rsidR="002E315C" w:rsidRDefault="00CA0ABA">
      <w:pPr>
        <w:numPr>
          <w:ilvl w:val="0"/>
          <w:numId w:val="9"/>
        </w:numPr>
      </w:pPr>
      <w:r>
        <w:t>tampon phosphate à 50 mmol.L</w:t>
      </w:r>
      <w:r>
        <w:rPr>
          <w:vertAlign w:val="superscript"/>
        </w:rPr>
        <w:t>-1</w:t>
      </w:r>
    </w:p>
    <w:p w14:paraId="5980BD0F" w14:textId="77777777" w:rsidR="002E315C" w:rsidRDefault="00CA0ABA">
      <w:pPr>
        <w:numPr>
          <w:ilvl w:val="0"/>
          <w:numId w:val="9"/>
        </w:numPr>
      </w:pPr>
      <w:r>
        <w:t>cuve spéciale UV</w:t>
      </w:r>
    </w:p>
    <w:p w14:paraId="3AE1D851" w14:textId="77777777" w:rsidR="002E315C" w:rsidRDefault="00CA0ABA">
      <w:r>
        <w:t>Mode opératoire</w:t>
      </w:r>
    </w:p>
    <w:p w14:paraId="05347C89" w14:textId="77777777" w:rsidR="002E315C" w:rsidRDefault="00CA0ABA">
      <w:pPr>
        <w:numPr>
          <w:ilvl w:val="0"/>
          <w:numId w:val="10"/>
        </w:numPr>
      </w:pPr>
      <w:r>
        <w:t>Réaliser une cuve témoin avec le tampon phosphate pour la référence.</w:t>
      </w:r>
    </w:p>
    <w:p w14:paraId="499A56D5" w14:textId="77777777" w:rsidR="002E315C" w:rsidRDefault="00CA0ABA">
      <w:pPr>
        <w:numPr>
          <w:ilvl w:val="0"/>
          <w:numId w:val="10"/>
        </w:numPr>
      </w:pPr>
      <w:r>
        <w:t>Réaliser une cuve essai avec l’extrait dilué</w:t>
      </w:r>
      <w:r w:rsidR="003A3EE0">
        <w:t xml:space="preserve"> au 1/20</w:t>
      </w:r>
      <w:r>
        <w:t>.</w:t>
      </w:r>
    </w:p>
    <w:p w14:paraId="4101F2A9" w14:textId="77777777" w:rsidR="002E315C" w:rsidRDefault="00CA0ABA">
      <w:pPr>
        <w:numPr>
          <w:ilvl w:val="0"/>
          <w:numId w:val="10"/>
        </w:numPr>
      </w:pPr>
      <w:r>
        <w:t>Lire les absorbances à 280 nm.</w:t>
      </w:r>
    </w:p>
    <w:p w14:paraId="02C7099A" w14:textId="77777777" w:rsidR="002E315C" w:rsidRPr="003A3EE0" w:rsidRDefault="00CA0ABA" w:rsidP="003A3EE0">
      <w:r w:rsidRPr="003A3EE0">
        <w:t>On peut interpréter les absorbances mesurées jusqu’à A</w:t>
      </w:r>
      <w:r w:rsidRPr="003A3EE0">
        <w:rPr>
          <w:vertAlign w:val="superscript"/>
        </w:rPr>
        <w:t>280</w:t>
      </w:r>
      <w:r w:rsidRPr="003A3EE0">
        <w:t>&lt;0,600 (limite de linéarité). Une gamme d’étalonnage avec une solution de protéines de concentration connue a permis d’établir la relation suivante : A</w:t>
      </w:r>
      <w:r w:rsidRPr="003A3EE0">
        <w:rPr>
          <w:vertAlign w:val="superscript"/>
        </w:rPr>
        <w:t>280</w:t>
      </w:r>
      <w:r w:rsidRPr="003A3EE0">
        <w:t xml:space="preserve"> = 1 correspond à 1,83 mg/mL.</w:t>
      </w:r>
    </w:p>
    <w:p w14:paraId="28C80202" w14:textId="77777777" w:rsidR="002E315C" w:rsidRDefault="002E315C"/>
    <w:p w14:paraId="1C01CEE3" w14:textId="77777777" w:rsidR="00AD2BCE" w:rsidRDefault="00AD2BCE" w:rsidP="003A3EE0">
      <w:pPr>
        <w:sectPr w:rsidR="00AD2BCE">
          <w:headerReference w:type="default" r:id="rId7"/>
          <w:pgSz w:w="11909" w:h="16834"/>
          <w:pgMar w:top="1440" w:right="1440" w:bottom="1440" w:left="1440" w:header="720" w:footer="720" w:gutter="0"/>
          <w:pgNumType w:start="1"/>
          <w:cols w:space="720"/>
        </w:sectPr>
      </w:pPr>
    </w:p>
    <w:p w14:paraId="0C6AA1E0" w14:textId="77777777" w:rsidR="00AD2BCE" w:rsidRPr="00DC7559" w:rsidRDefault="00AD2BCE" w:rsidP="00AD2BCE">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ANNEXE : Exploitation des résultats</w:t>
      </w:r>
      <w:r>
        <w:rPr>
          <w:rFonts w:ascii="Times New Roman" w:eastAsia="Times New Roman" w:hAnsi="Times New Roman" w:cs="Times New Roman"/>
        </w:rPr>
        <w:tab/>
      </w:r>
      <w:r>
        <w:rPr>
          <w:rFonts w:ascii="Times New Roman" w:eastAsia="Times New Roman" w:hAnsi="Times New Roman" w:cs="Times New Roman"/>
        </w:rPr>
        <w:tab/>
        <w:t xml:space="preserve">Noms élèves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3"/>
        <w:gridCol w:w="866"/>
        <w:gridCol w:w="2029"/>
        <w:gridCol w:w="1916"/>
        <w:gridCol w:w="2477"/>
        <w:gridCol w:w="2744"/>
        <w:gridCol w:w="3014"/>
      </w:tblGrid>
      <w:tr w:rsidR="00AD2BCE" w:rsidRPr="00C60882" w14:paraId="2BF67E9A" w14:textId="77777777" w:rsidTr="000846FC">
        <w:trPr>
          <w:trHeight w:val="881"/>
        </w:trPr>
        <w:tc>
          <w:tcPr>
            <w:tcW w:w="0" w:type="auto"/>
            <w:tcMar>
              <w:top w:w="100" w:type="dxa"/>
              <w:left w:w="80" w:type="dxa"/>
              <w:bottom w:w="100" w:type="dxa"/>
              <w:right w:w="80" w:type="dxa"/>
            </w:tcMar>
            <w:hideMark/>
          </w:tcPr>
          <w:p w14:paraId="71D0C5D2" w14:textId="77777777" w:rsidR="00AD2BCE" w:rsidRPr="00C60882" w:rsidRDefault="00AD2BCE" w:rsidP="000846FC">
            <w:pPr>
              <w:spacing w:line="240" w:lineRule="auto"/>
              <w:ind w:left="-147"/>
              <w:jc w:val="center"/>
              <w:rPr>
                <w:rFonts w:ascii="Garamond" w:eastAsia="Times New Roman" w:hAnsi="Garamond" w:cs="Times New Roman"/>
                <w:color w:val="000000"/>
                <w:sz w:val="20"/>
                <w:szCs w:val="20"/>
              </w:rPr>
            </w:pPr>
            <w:r w:rsidRPr="00C60882">
              <w:rPr>
                <w:rFonts w:ascii="Garamond" w:eastAsia="Times New Roman" w:hAnsi="Garamond" w:cs="Times New Roman"/>
                <w:color w:val="000000"/>
                <w:sz w:val="20"/>
                <w:szCs w:val="20"/>
              </w:rPr>
              <w:t>Légume</w:t>
            </w:r>
          </w:p>
          <w:p w14:paraId="7141F303" w14:textId="77777777" w:rsidR="00AD2BCE" w:rsidRPr="00C60882" w:rsidRDefault="00AD2BCE" w:rsidP="000846FC">
            <w:pPr>
              <w:spacing w:line="240" w:lineRule="auto"/>
              <w:ind w:left="-147"/>
              <w:jc w:val="center"/>
              <w:rPr>
                <w:rFonts w:ascii="Garamond" w:eastAsia="Times New Roman" w:hAnsi="Garamond" w:cs="Times New Roman"/>
                <w:color w:val="000000"/>
                <w:sz w:val="20"/>
                <w:szCs w:val="20"/>
              </w:rPr>
            </w:pPr>
            <w:r w:rsidRPr="00C60882">
              <w:rPr>
                <w:rFonts w:ascii="Garamond" w:eastAsia="Times New Roman" w:hAnsi="Garamond" w:cs="Times New Roman"/>
                <w:color w:val="000000"/>
                <w:sz w:val="20"/>
                <w:szCs w:val="20"/>
              </w:rPr>
              <w:t>Racine :</w:t>
            </w:r>
          </w:p>
          <w:p w14:paraId="0A149F52" w14:textId="77777777" w:rsidR="00AD2BCE" w:rsidRPr="00DC7559" w:rsidRDefault="00AD2BCE" w:rsidP="000846FC">
            <w:pPr>
              <w:spacing w:line="240" w:lineRule="auto"/>
              <w:ind w:left="-340"/>
              <w:jc w:val="center"/>
              <w:rPr>
                <w:rFonts w:ascii="Garamond" w:eastAsia="Times New Roman" w:hAnsi="Garamond" w:cs="Times New Roman"/>
                <w:sz w:val="20"/>
                <w:szCs w:val="20"/>
              </w:rPr>
            </w:pPr>
          </w:p>
        </w:tc>
        <w:tc>
          <w:tcPr>
            <w:tcW w:w="0" w:type="auto"/>
            <w:tcMar>
              <w:top w:w="100" w:type="dxa"/>
              <w:left w:w="80" w:type="dxa"/>
              <w:bottom w:w="100" w:type="dxa"/>
              <w:right w:w="80" w:type="dxa"/>
            </w:tcMar>
            <w:hideMark/>
          </w:tcPr>
          <w:p w14:paraId="5430CF8D" w14:textId="77777777" w:rsidR="00AD2BCE" w:rsidRPr="00DC7559" w:rsidRDefault="00A6580C" w:rsidP="000846FC">
            <w:pPr>
              <w:spacing w:line="240" w:lineRule="auto"/>
              <w:ind w:left="-81"/>
              <w:jc w:val="center"/>
              <w:rPr>
                <w:rFonts w:ascii="Garamond" w:eastAsia="Times New Roman" w:hAnsi="Garamond" w:cs="Times New Roman"/>
                <w:sz w:val="20"/>
                <w:szCs w:val="20"/>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m</m:t>
                    </m:r>
                  </m:e>
                  <m:sub>
                    <m:r>
                      <w:rPr>
                        <w:rFonts w:ascii="Cambria Math" w:eastAsia="Times New Roman" w:hAnsi="Cambria Math" w:cs="Times New Roman"/>
                        <w:sz w:val="20"/>
                        <w:szCs w:val="20"/>
                        <w:vertAlign w:val="subscript"/>
                      </w:rPr>
                      <m:t>légume</m:t>
                    </m:r>
                  </m:sub>
                </m:sSub>
                <m:r>
                  <w:rPr>
                    <w:rFonts w:ascii="Cambria Math" w:eastAsia="Times New Roman" w:hAnsi="Cambria Math" w:cs="Times New Roman"/>
                    <w:sz w:val="20"/>
                    <w:szCs w:val="20"/>
                    <w:vertAlign w:val="subscript"/>
                  </w:rPr>
                  <m:t xml:space="preserve"> =</m:t>
                </m:r>
              </m:oMath>
            </m:oMathPara>
          </w:p>
        </w:tc>
        <w:tc>
          <w:tcPr>
            <w:tcW w:w="0" w:type="auto"/>
            <w:tcMar>
              <w:top w:w="100" w:type="dxa"/>
              <w:left w:w="80" w:type="dxa"/>
              <w:bottom w:w="100" w:type="dxa"/>
              <w:right w:w="80" w:type="dxa"/>
            </w:tcMar>
            <w:hideMark/>
          </w:tcPr>
          <w:p w14:paraId="6F9727FD" w14:textId="77777777" w:rsidR="00AD2BCE" w:rsidRPr="00DC7559" w:rsidRDefault="00AD2BCE" w:rsidP="000846FC">
            <w:pPr>
              <w:spacing w:line="240" w:lineRule="auto"/>
              <w:ind w:left="-154"/>
              <w:jc w:val="center"/>
              <w:rPr>
                <w:rFonts w:ascii="Garamond" w:eastAsia="Times New Roman" w:hAnsi="Garamond" w:cs="Times New Roman"/>
                <w:sz w:val="20"/>
                <w:szCs w:val="20"/>
              </w:rPr>
            </w:pPr>
            <w:r w:rsidRPr="00DC7559">
              <w:rPr>
                <w:rFonts w:ascii="Garamond" w:eastAsia="Times New Roman" w:hAnsi="Garamond" w:cs="Times New Roman"/>
                <w:b/>
                <w:bCs/>
                <w:color w:val="000000"/>
                <w:sz w:val="20"/>
                <w:szCs w:val="20"/>
              </w:rPr>
              <w:t>Protéines</w:t>
            </w:r>
          </w:p>
          <w:p w14:paraId="14E617F6" w14:textId="77777777" w:rsidR="00AD2BCE" w:rsidRPr="00DC7559" w:rsidRDefault="00AD2BCE" w:rsidP="000846FC">
            <w:pPr>
              <w:spacing w:line="240" w:lineRule="auto"/>
              <w:ind w:left="-154"/>
              <w:jc w:val="center"/>
              <w:rPr>
                <w:rFonts w:ascii="Garamond" w:eastAsia="Times New Roman" w:hAnsi="Garamond" w:cs="Times New Roman"/>
                <w:sz w:val="20"/>
                <w:szCs w:val="20"/>
              </w:rPr>
            </w:pPr>
            <w:r w:rsidRPr="00DC7559">
              <w:rPr>
                <w:rFonts w:ascii="Garamond" w:eastAsia="Times New Roman" w:hAnsi="Garamond" w:cs="Times New Roman"/>
                <w:color w:val="000000"/>
                <w:sz w:val="20"/>
                <w:szCs w:val="20"/>
              </w:rPr>
              <w:t>(Dosage U.V</w:t>
            </w:r>
            <w:r w:rsidRPr="00C60882">
              <w:rPr>
                <w:rFonts w:ascii="Garamond" w:eastAsia="Times New Roman" w:hAnsi="Garamond" w:cs="Times New Roman"/>
                <w:color w:val="000000"/>
                <w:sz w:val="20"/>
                <w:szCs w:val="20"/>
              </w:rPr>
              <w:t>.</w:t>
            </w:r>
            <w:r w:rsidRPr="00DC7559">
              <w:rPr>
                <w:rFonts w:ascii="Garamond" w:eastAsia="Times New Roman" w:hAnsi="Garamond" w:cs="Times New Roman"/>
                <w:color w:val="000000"/>
                <w:sz w:val="20"/>
                <w:szCs w:val="20"/>
              </w:rPr>
              <w:t>)</w:t>
            </w:r>
          </w:p>
        </w:tc>
        <w:tc>
          <w:tcPr>
            <w:tcW w:w="0" w:type="auto"/>
            <w:gridSpan w:val="3"/>
            <w:tcMar>
              <w:top w:w="100" w:type="dxa"/>
              <w:left w:w="20" w:type="dxa"/>
              <w:bottom w:w="100" w:type="dxa"/>
              <w:right w:w="20" w:type="dxa"/>
            </w:tcMar>
            <w:hideMark/>
          </w:tcPr>
          <w:p w14:paraId="5A32065E" w14:textId="77777777" w:rsidR="00AD2BCE" w:rsidRPr="00DC7559" w:rsidRDefault="00AD2BCE" w:rsidP="000846FC">
            <w:pPr>
              <w:spacing w:line="240" w:lineRule="auto"/>
              <w:ind w:left="-154"/>
              <w:jc w:val="center"/>
              <w:rPr>
                <w:rFonts w:ascii="Garamond" w:eastAsia="Times New Roman" w:hAnsi="Garamond" w:cs="Times New Roman"/>
                <w:sz w:val="20"/>
                <w:szCs w:val="20"/>
              </w:rPr>
            </w:pPr>
            <w:r w:rsidRPr="00C60882">
              <w:rPr>
                <w:rFonts w:ascii="Garamond" w:eastAsia="Times New Roman" w:hAnsi="Garamond" w:cs="Times New Roman"/>
                <w:b/>
                <w:bCs/>
                <w:color w:val="000000"/>
                <w:sz w:val="20"/>
                <w:szCs w:val="20"/>
              </w:rPr>
              <w:t>Activité de la peroxydase</w:t>
            </w:r>
          </w:p>
          <w:p w14:paraId="4C2B215C" w14:textId="77777777" w:rsidR="00AD2BCE" w:rsidRPr="00DC7559" w:rsidRDefault="00AD2BCE" w:rsidP="000846FC">
            <w:pPr>
              <w:spacing w:line="240" w:lineRule="auto"/>
              <w:ind w:left="-154"/>
              <w:jc w:val="center"/>
              <w:rPr>
                <w:rFonts w:ascii="Garamond" w:eastAsia="Times New Roman" w:hAnsi="Garamond" w:cs="Times New Roman"/>
                <w:sz w:val="20"/>
                <w:szCs w:val="20"/>
              </w:rPr>
            </w:pPr>
            <w:r w:rsidRPr="00DC7559">
              <w:rPr>
                <w:rFonts w:ascii="Garamond" w:eastAsia="Times New Roman" w:hAnsi="Garamond" w:cs="Times New Roman"/>
                <w:color w:val="000000"/>
                <w:sz w:val="20"/>
                <w:szCs w:val="20"/>
              </w:rPr>
              <w:t>(méthode cinétique en continu)</w:t>
            </w:r>
          </w:p>
        </w:tc>
        <w:tc>
          <w:tcPr>
            <w:tcW w:w="2777" w:type="dxa"/>
          </w:tcPr>
          <w:p w14:paraId="2DAB9EC4" w14:textId="77777777" w:rsidR="00AD2BCE" w:rsidRPr="00C60882" w:rsidRDefault="00AD2BCE" w:rsidP="000846FC">
            <w:pPr>
              <w:spacing w:line="240" w:lineRule="auto"/>
              <w:ind w:left="61"/>
              <w:jc w:val="center"/>
              <w:rPr>
                <w:rFonts w:ascii="Garamond" w:eastAsia="Times New Roman" w:hAnsi="Garamond" w:cs="Times New Roman"/>
                <w:b/>
                <w:bCs/>
                <w:color w:val="000000"/>
                <w:sz w:val="20"/>
                <w:szCs w:val="20"/>
              </w:rPr>
            </w:pPr>
            <w:r>
              <w:rPr>
                <w:rFonts w:ascii="Garamond" w:eastAsia="Times New Roman" w:hAnsi="Garamond" w:cs="Times New Roman"/>
                <w:b/>
                <w:bCs/>
                <w:color w:val="000000"/>
                <w:sz w:val="20"/>
                <w:szCs w:val="20"/>
              </w:rPr>
              <w:t>Activité spécifique de la fraction étudiée</w:t>
            </w:r>
          </w:p>
        </w:tc>
      </w:tr>
      <w:tr w:rsidR="00AD2BCE" w:rsidRPr="00C60882" w14:paraId="15B2CDF3" w14:textId="77777777" w:rsidTr="000846FC">
        <w:trPr>
          <w:cantSplit/>
          <w:trHeight w:val="1504"/>
        </w:trPr>
        <w:tc>
          <w:tcPr>
            <w:tcW w:w="0" w:type="auto"/>
            <w:tcMar>
              <w:top w:w="100" w:type="dxa"/>
              <w:left w:w="80" w:type="dxa"/>
              <w:bottom w:w="100" w:type="dxa"/>
              <w:right w:w="80" w:type="dxa"/>
            </w:tcMar>
            <w:textDirection w:val="btLr"/>
            <w:hideMark/>
          </w:tcPr>
          <w:p w14:paraId="2A6392AB" w14:textId="77777777" w:rsidR="00AD2BCE" w:rsidRPr="00DC7559" w:rsidRDefault="00AD2BCE" w:rsidP="000846FC">
            <w:pPr>
              <w:spacing w:line="240" w:lineRule="auto"/>
              <w:ind w:left="-147" w:right="113"/>
              <w:jc w:val="center"/>
              <w:rPr>
                <w:rFonts w:ascii="Garamond" w:eastAsia="Times New Roman" w:hAnsi="Garamond" w:cs="Times New Roman"/>
                <w:sz w:val="20"/>
                <w:szCs w:val="20"/>
              </w:rPr>
            </w:pPr>
            <w:r w:rsidRPr="00DC7559">
              <w:rPr>
                <w:rFonts w:ascii="Garamond" w:eastAsia="Times New Roman" w:hAnsi="Garamond" w:cs="Times New Roman"/>
                <w:color w:val="000000"/>
                <w:sz w:val="20"/>
                <w:szCs w:val="20"/>
              </w:rPr>
              <w:t>Fraction</w:t>
            </w:r>
          </w:p>
        </w:tc>
        <w:tc>
          <w:tcPr>
            <w:tcW w:w="0" w:type="auto"/>
            <w:tcMar>
              <w:top w:w="100" w:type="dxa"/>
              <w:left w:w="80" w:type="dxa"/>
              <w:bottom w:w="100" w:type="dxa"/>
              <w:right w:w="80" w:type="dxa"/>
            </w:tcMar>
            <w:textDirection w:val="btLr"/>
            <w:hideMark/>
          </w:tcPr>
          <w:p w14:paraId="48FE70DA" w14:textId="77777777" w:rsidR="00AD2BCE" w:rsidRPr="00DC7559" w:rsidRDefault="00AD2BCE" w:rsidP="000846FC">
            <w:pPr>
              <w:spacing w:line="240" w:lineRule="auto"/>
              <w:ind w:left="113" w:right="113"/>
              <w:jc w:val="center"/>
              <w:rPr>
                <w:rFonts w:ascii="Garamond" w:eastAsia="Times New Roman" w:hAnsi="Garamond" w:cs="Times New Roman"/>
                <w:sz w:val="20"/>
                <w:szCs w:val="20"/>
              </w:rPr>
            </w:pPr>
            <m:oMathPara>
              <m:oMath>
                <m:r>
                  <w:rPr>
                    <w:rFonts w:ascii="Cambria Math" w:eastAsia="Times New Roman" w:hAnsi="Cambria Math" w:cs="Times New Roman"/>
                    <w:color w:val="000000"/>
                    <w:sz w:val="20"/>
                    <w:szCs w:val="20"/>
                  </w:rPr>
                  <m:t>V</m:t>
                </m:r>
                <m:r>
                  <w:rPr>
                    <w:rFonts w:ascii="Cambria Math" w:eastAsia="Times New Roman" w:hAnsi="Cambria Math" w:cs="Times New Roman"/>
                    <w:color w:val="000000"/>
                    <w:sz w:val="20"/>
                    <w:szCs w:val="20"/>
                    <w:vertAlign w:val="subscript"/>
                  </w:rPr>
                  <m:t>extrait total</m:t>
                </m:r>
              </m:oMath>
            </m:oMathPara>
          </w:p>
          <w:p w14:paraId="643C4704" w14:textId="77777777" w:rsidR="00AD2BCE" w:rsidRPr="00DC7559" w:rsidRDefault="00AD2BCE" w:rsidP="000846FC">
            <w:pPr>
              <w:spacing w:line="240" w:lineRule="auto"/>
              <w:ind w:left="113" w:right="113"/>
              <w:jc w:val="center"/>
              <w:rPr>
                <w:rFonts w:ascii="Garamond" w:eastAsia="Times New Roman" w:hAnsi="Garamond" w:cs="Times New Roman"/>
                <w:sz w:val="20"/>
                <w:szCs w:val="20"/>
              </w:rPr>
            </w:pPr>
            <w:r w:rsidRPr="00DC7559">
              <w:rPr>
                <w:rFonts w:ascii="Garamond" w:eastAsia="Times New Roman" w:hAnsi="Garamond" w:cs="Times New Roman"/>
                <w:color w:val="000000"/>
                <w:sz w:val="20"/>
                <w:szCs w:val="20"/>
              </w:rPr>
              <w:t>(</w:t>
            </w:r>
            <w:r w:rsidRPr="00C60882">
              <w:rPr>
                <w:rFonts w:ascii="Garamond" w:eastAsia="Times New Roman" w:hAnsi="Garamond" w:cs="Times New Roman"/>
                <w:color w:val="000000"/>
                <w:sz w:val="20"/>
                <w:szCs w:val="20"/>
              </w:rPr>
              <w:t>L</w:t>
            </w:r>
            <w:r w:rsidRPr="00DC7559">
              <w:rPr>
                <w:rFonts w:ascii="Garamond" w:eastAsia="Times New Roman" w:hAnsi="Garamond" w:cs="Times New Roman"/>
                <w:color w:val="000000"/>
                <w:sz w:val="20"/>
                <w:szCs w:val="20"/>
              </w:rPr>
              <w:t>)</w:t>
            </w:r>
          </w:p>
        </w:tc>
        <w:tc>
          <w:tcPr>
            <w:tcW w:w="0" w:type="auto"/>
            <w:tcMar>
              <w:top w:w="100" w:type="dxa"/>
              <w:left w:w="80" w:type="dxa"/>
              <w:bottom w:w="100" w:type="dxa"/>
              <w:right w:w="80" w:type="dxa"/>
            </w:tcMar>
          </w:tcPr>
          <w:p w14:paraId="777D4CE6" w14:textId="77777777" w:rsidR="00AD2BCE" w:rsidRPr="00DC7559" w:rsidRDefault="00A6580C" w:rsidP="000846FC">
            <w:pPr>
              <w:spacing w:line="240" w:lineRule="auto"/>
              <w:ind w:left="-11" w:right="-23"/>
              <w:rPr>
                <w:rFonts w:ascii="Garamond" w:eastAsia="Times New Roman" w:hAnsi="Garamond" w:cs="Times New Roman"/>
                <w:sz w:val="20"/>
                <w:szCs w:val="20"/>
                <w:lang w:val="en-US"/>
              </w:rPr>
            </w:pPr>
            <m:oMathPara>
              <m:oMath>
                <m:sSub>
                  <m:sSubPr>
                    <m:ctrlPr>
                      <w:rPr>
                        <w:rFonts w:ascii="Cambria Math" w:eastAsia="Times New Roman" w:hAnsi="Cambria Math" w:cs="Times New Roman"/>
                        <w:i/>
                        <w:iCs/>
                        <w:color w:val="000000"/>
                        <w:sz w:val="20"/>
                        <w:szCs w:val="20"/>
                      </w:rPr>
                    </m:ctrlPr>
                  </m:sSubPr>
                  <m:e>
                    <m:r>
                      <w:rPr>
                        <w:rFonts w:ascii="Cambria Math" w:eastAsia="Times New Roman" w:hAnsi="Cambria Math" w:cs="Times New Roman"/>
                        <w:color w:val="000000"/>
                        <w:sz w:val="20"/>
                        <w:szCs w:val="20"/>
                      </w:rPr>
                      <m:t>ρ</m:t>
                    </m:r>
                  </m:e>
                  <m:sub>
                    <m:r>
                      <w:rPr>
                        <w:rFonts w:ascii="Cambria Math" w:eastAsia="Times New Roman" w:hAnsi="Cambria Math" w:cs="Times New Roman"/>
                        <w:color w:val="000000"/>
                        <w:sz w:val="20"/>
                        <w:szCs w:val="20"/>
                        <w:vertAlign w:val="subscript"/>
                        <w:lang w:val="en-US"/>
                      </w:rPr>
                      <m:t>(</m:t>
                    </m:r>
                    <m:r>
                      <w:rPr>
                        <w:rFonts w:ascii="Cambria Math" w:eastAsia="Times New Roman" w:hAnsi="Cambria Math" w:cs="Times New Roman"/>
                        <w:color w:val="000000"/>
                        <w:sz w:val="20"/>
                        <w:szCs w:val="20"/>
                        <w:vertAlign w:val="subscript"/>
                      </w:rPr>
                      <m:t>prot</m:t>
                    </m:r>
                    <m:r>
                      <w:rPr>
                        <w:rFonts w:ascii="Cambria Math" w:eastAsia="Times New Roman" w:hAnsi="Cambria Math" w:cs="Times New Roman"/>
                        <w:color w:val="000000"/>
                        <w:sz w:val="20"/>
                        <w:szCs w:val="20"/>
                        <w:vertAlign w:val="subscript"/>
                        <w:lang w:val="en-US"/>
                      </w:rPr>
                      <m:t>é</m:t>
                    </m:r>
                    <m:r>
                      <w:rPr>
                        <w:rFonts w:ascii="Cambria Math" w:eastAsia="Times New Roman" w:hAnsi="Cambria Math" w:cs="Times New Roman"/>
                        <w:color w:val="000000"/>
                        <w:sz w:val="20"/>
                        <w:szCs w:val="20"/>
                        <w:vertAlign w:val="subscript"/>
                      </w:rPr>
                      <m:t>ine</m:t>
                    </m:r>
                    <m:r>
                      <w:rPr>
                        <w:rFonts w:ascii="Cambria Math" w:eastAsia="Times New Roman" w:hAnsi="Cambria Math" w:cs="Times New Roman"/>
                        <w:color w:val="000000"/>
                        <w:sz w:val="20"/>
                        <w:szCs w:val="20"/>
                        <w:vertAlign w:val="subscript"/>
                        <w:lang w:val="en-US"/>
                      </w:rPr>
                      <m:t xml:space="preserve"> ; </m:t>
                    </m:r>
                    <m:r>
                      <w:rPr>
                        <w:rFonts w:ascii="Cambria Math" w:eastAsia="Times New Roman" w:hAnsi="Cambria Math" w:cs="Times New Roman"/>
                        <w:color w:val="000000"/>
                        <w:sz w:val="20"/>
                        <w:szCs w:val="20"/>
                        <w:vertAlign w:val="subscript"/>
                      </w:rPr>
                      <m:t>extrait</m:t>
                    </m:r>
                    <m:r>
                      <w:rPr>
                        <w:rFonts w:ascii="Cambria Math" w:eastAsia="Times New Roman" w:hAnsi="Cambria Math" w:cs="Times New Roman"/>
                        <w:color w:val="000000"/>
                        <w:sz w:val="20"/>
                        <w:szCs w:val="20"/>
                        <w:vertAlign w:val="subscript"/>
                        <w:lang w:val="en-US"/>
                      </w:rPr>
                      <m:t>)</m:t>
                    </m:r>
                  </m:sub>
                </m:sSub>
                <m:r>
                  <w:rPr>
                    <w:rFonts w:ascii="Cambria Math" w:eastAsia="Times New Roman" w:hAnsi="Cambria Math" w:cs="Times New Roman"/>
                    <w:color w:val="000000"/>
                    <w:sz w:val="20"/>
                    <w:szCs w:val="20"/>
                    <w:lang w:val="en-US"/>
                  </w:rPr>
                  <m:t xml:space="preserve">= </m:t>
                </m:r>
                <m:sSubSup>
                  <m:sSubSupPr>
                    <m:ctrlPr>
                      <w:rPr>
                        <w:rFonts w:ascii="Cambria Math" w:eastAsia="Times New Roman" w:hAnsi="Cambria Math" w:cs="Times New Roman"/>
                        <w:i/>
                        <w:iCs/>
                        <w:color w:val="000000"/>
                        <w:sz w:val="20"/>
                        <w:szCs w:val="20"/>
                      </w:rPr>
                    </m:ctrlPr>
                  </m:sSubSupPr>
                  <m:e>
                    <m:r>
                      <w:rPr>
                        <w:rFonts w:ascii="Cambria Math" w:eastAsia="Times New Roman" w:hAnsi="Cambria Math" w:cs="Times New Roman"/>
                        <w:color w:val="000000"/>
                        <w:sz w:val="20"/>
                        <w:szCs w:val="20"/>
                      </w:rPr>
                      <m:t>A</m:t>
                    </m:r>
                  </m:e>
                  <m:sub>
                    <m:r>
                      <w:rPr>
                        <w:rFonts w:ascii="Cambria Math" w:eastAsia="Times New Roman" w:hAnsi="Cambria Math" w:cs="Times New Roman"/>
                        <w:color w:val="000000"/>
                        <w:sz w:val="20"/>
                        <w:szCs w:val="20"/>
                      </w:rPr>
                      <m:t>extraitdilu</m:t>
                    </m:r>
                    <m:r>
                      <w:rPr>
                        <w:rFonts w:ascii="Cambria Math" w:eastAsia="Times New Roman" w:hAnsi="Cambria Math" w:cs="Times New Roman"/>
                        <w:color w:val="000000"/>
                        <w:sz w:val="20"/>
                        <w:szCs w:val="20"/>
                        <w:lang w:val="en-US"/>
                      </w:rPr>
                      <m:t>é</m:t>
                    </m:r>
                  </m:sub>
                  <m:sup>
                    <m:r>
                      <w:rPr>
                        <w:rFonts w:ascii="Cambria Math" w:eastAsia="Times New Roman" w:hAnsi="Cambria Math" w:cs="Times New Roman"/>
                        <w:color w:val="000000"/>
                        <w:sz w:val="20"/>
                        <w:szCs w:val="20"/>
                        <w:lang w:val="en-US"/>
                      </w:rPr>
                      <m:t xml:space="preserve">280 </m:t>
                    </m:r>
                    <m:r>
                      <w:rPr>
                        <w:rFonts w:ascii="Cambria Math" w:eastAsia="Times New Roman" w:hAnsi="Cambria Math" w:cs="Times New Roman"/>
                        <w:color w:val="000000"/>
                        <w:sz w:val="20"/>
                        <w:szCs w:val="20"/>
                      </w:rPr>
                      <m:t>nm</m:t>
                    </m:r>
                  </m:sup>
                </m:sSubSup>
                <m:r>
                  <w:rPr>
                    <w:rFonts w:ascii="Cambria Math" w:eastAsia="Times New Roman" w:hAnsi="Cambria Math" w:cs="Times New Roman"/>
                    <w:color w:val="000000"/>
                    <w:sz w:val="20"/>
                    <w:szCs w:val="20"/>
                    <w:lang w:val="en-US"/>
                  </w:rPr>
                  <m:t>×1,83×</m:t>
                </m:r>
                <m:r>
                  <w:rPr>
                    <w:rFonts w:ascii="Cambria Math" w:eastAsia="Times New Roman" w:hAnsi="Cambria Math" w:cs="Times New Roman"/>
                    <w:color w:val="000000"/>
                    <w:sz w:val="20"/>
                    <w:szCs w:val="20"/>
                  </w:rPr>
                  <m:t>Fd (g.</m:t>
                </m:r>
                <m:sSup>
                  <m:sSupPr>
                    <m:ctrlPr>
                      <w:rPr>
                        <w:rFonts w:ascii="Cambria Math" w:eastAsia="Times New Roman" w:hAnsi="Cambria Math" w:cs="Times New Roman"/>
                        <w:i/>
                        <w:iCs/>
                        <w:color w:val="000000"/>
                        <w:sz w:val="20"/>
                        <w:szCs w:val="20"/>
                      </w:rPr>
                    </m:ctrlPr>
                  </m:sSupPr>
                  <m:e>
                    <m:r>
                      <w:rPr>
                        <w:rFonts w:ascii="Cambria Math" w:eastAsia="Times New Roman" w:hAnsi="Cambria Math" w:cs="Times New Roman"/>
                        <w:color w:val="000000"/>
                        <w:sz w:val="20"/>
                        <w:szCs w:val="20"/>
                      </w:rPr>
                      <m:t>L</m:t>
                    </m:r>
                  </m:e>
                  <m:sup>
                    <m:r>
                      <w:rPr>
                        <w:rFonts w:ascii="Cambria Math" w:eastAsia="Times New Roman" w:hAnsi="Cambria Math" w:cs="Times New Roman"/>
                        <w:color w:val="000000"/>
                        <w:sz w:val="20"/>
                        <w:szCs w:val="20"/>
                      </w:rPr>
                      <m:t>-1</m:t>
                    </m:r>
                  </m:sup>
                </m:sSup>
                <m:r>
                  <w:rPr>
                    <w:rFonts w:ascii="Cambria Math" w:eastAsia="Times New Roman" w:hAnsi="Cambria Math" w:cs="Times New Roman"/>
                    <w:color w:val="000000"/>
                    <w:sz w:val="20"/>
                    <w:szCs w:val="20"/>
                  </w:rPr>
                  <m:t>)</m:t>
                </m:r>
              </m:oMath>
            </m:oMathPara>
          </w:p>
          <w:p w14:paraId="1CFC1BB4" w14:textId="77777777" w:rsidR="00AD2BCE" w:rsidRPr="00DC7559" w:rsidRDefault="00AD2BCE" w:rsidP="000846FC">
            <w:pPr>
              <w:spacing w:line="240" w:lineRule="auto"/>
              <w:ind w:left="-129"/>
              <w:jc w:val="center"/>
              <w:rPr>
                <w:rFonts w:ascii="Garamond" w:eastAsia="Times New Roman" w:hAnsi="Garamond" w:cs="Times New Roman"/>
                <w:sz w:val="20"/>
                <w:szCs w:val="20"/>
              </w:rPr>
            </w:pPr>
          </w:p>
        </w:tc>
        <w:tc>
          <w:tcPr>
            <w:tcW w:w="0" w:type="auto"/>
            <w:tcMar>
              <w:top w:w="100" w:type="dxa"/>
              <w:left w:w="80" w:type="dxa"/>
              <w:bottom w:w="100" w:type="dxa"/>
              <w:right w:w="80" w:type="dxa"/>
            </w:tcMar>
            <w:hideMark/>
          </w:tcPr>
          <w:p w14:paraId="0EBF7D85" w14:textId="77777777" w:rsidR="00AD2BCE" w:rsidRPr="00C60882" w:rsidRDefault="00AD2BCE" w:rsidP="000846FC">
            <w:pPr>
              <w:spacing w:line="240" w:lineRule="auto"/>
              <w:ind w:left="-25"/>
              <w:jc w:val="center"/>
              <w:rPr>
                <w:rFonts w:ascii="Garamond" w:eastAsia="Times New Roman" w:hAnsi="Garamond" w:cs="Times New Roman"/>
                <w:color w:val="000000"/>
                <w:sz w:val="20"/>
                <w:szCs w:val="20"/>
              </w:rPr>
            </w:pPr>
            <m:oMath>
              <m:r>
                <w:rPr>
                  <w:rFonts w:ascii="Cambria Math" w:eastAsia="Times New Roman" w:hAnsi="Cambria Math" w:cs="Times New Roman"/>
                  <w:color w:val="000000"/>
                  <w:sz w:val="20"/>
                  <w:szCs w:val="20"/>
                </w:rPr>
                <m:t>∆A/∆t</m:t>
              </m:r>
            </m:oMath>
            <w:r w:rsidRPr="00DC7559">
              <w:rPr>
                <w:rFonts w:ascii="Garamond" w:eastAsia="Times New Roman" w:hAnsi="Garamond" w:cs="Times New Roman"/>
                <w:color w:val="000000"/>
                <w:sz w:val="20"/>
                <w:szCs w:val="20"/>
              </w:rPr>
              <w:t xml:space="preserve"> (min</w:t>
            </w:r>
            <w:r w:rsidRPr="00DC7559">
              <w:rPr>
                <w:rFonts w:ascii="Garamond" w:eastAsia="Times New Roman" w:hAnsi="Garamond" w:cs="Times New Roman"/>
                <w:color w:val="000000"/>
                <w:sz w:val="20"/>
                <w:szCs w:val="20"/>
                <w:vertAlign w:val="superscript"/>
              </w:rPr>
              <w:t>-1</w:t>
            </w:r>
            <w:r w:rsidRPr="00DC7559">
              <w:rPr>
                <w:rFonts w:ascii="Garamond" w:eastAsia="Times New Roman" w:hAnsi="Garamond" w:cs="Times New Roman"/>
                <w:color w:val="000000"/>
                <w:sz w:val="20"/>
                <w:szCs w:val="20"/>
              </w:rPr>
              <w:t>)</w:t>
            </w:r>
            <w:r w:rsidRPr="00C60882">
              <w:rPr>
                <w:rFonts w:ascii="Garamond" w:eastAsia="Times New Roman" w:hAnsi="Garamond" w:cs="Times New Roman"/>
                <w:color w:val="000000"/>
                <w:sz w:val="20"/>
                <w:szCs w:val="20"/>
              </w:rPr>
              <w:t> :</w:t>
            </w:r>
          </w:p>
          <w:p w14:paraId="633F0279" w14:textId="77777777" w:rsidR="00AD2BCE" w:rsidRPr="00DC7559" w:rsidRDefault="00AD2BCE" w:rsidP="000846FC">
            <w:pPr>
              <w:spacing w:line="240" w:lineRule="auto"/>
              <w:ind w:left="-25"/>
              <w:jc w:val="center"/>
              <w:rPr>
                <w:rFonts w:ascii="Garamond" w:eastAsia="Times New Roman" w:hAnsi="Garamond" w:cs="Times New Roman"/>
                <w:sz w:val="20"/>
                <w:szCs w:val="20"/>
              </w:rPr>
            </w:pPr>
            <w:r w:rsidRPr="00C60882">
              <w:rPr>
                <w:rFonts w:ascii="Garamond" w:eastAsia="Times New Roman" w:hAnsi="Garamond" w:cs="Times New Roman"/>
                <w:sz w:val="20"/>
                <w:szCs w:val="20"/>
              </w:rPr>
              <w:t>Coefficient directeur de la période initiale (courbe A en fonction du temps en minutes)</w:t>
            </w:r>
          </w:p>
        </w:tc>
        <w:tc>
          <w:tcPr>
            <w:tcW w:w="0" w:type="auto"/>
            <w:tcMar>
              <w:top w:w="100" w:type="dxa"/>
              <w:left w:w="80" w:type="dxa"/>
              <w:bottom w:w="100" w:type="dxa"/>
              <w:right w:w="80" w:type="dxa"/>
            </w:tcMar>
            <w:hideMark/>
          </w:tcPr>
          <w:p w14:paraId="034ECDC7" w14:textId="77777777" w:rsidR="00AD2BCE" w:rsidRPr="00C60882" w:rsidRDefault="00AD2BCE" w:rsidP="000846FC">
            <w:pPr>
              <w:spacing w:line="240" w:lineRule="auto"/>
              <w:ind w:left="-154"/>
              <w:jc w:val="center"/>
              <w:rPr>
                <w:rFonts w:ascii="Garamond" w:eastAsia="Times New Roman" w:hAnsi="Garamond" w:cs="Times New Roman"/>
                <w:color w:val="000000"/>
                <w:sz w:val="20"/>
                <w:szCs w:val="20"/>
              </w:rPr>
            </w:pPr>
            <w:r w:rsidRPr="00C60882">
              <w:rPr>
                <w:rFonts w:ascii="Garamond" w:eastAsia="Times New Roman" w:hAnsi="Garamond" w:cs="Times New Roman"/>
                <w:color w:val="000000"/>
                <w:sz w:val="20"/>
                <w:szCs w:val="20"/>
              </w:rPr>
              <w:t>Concentration d’a</w:t>
            </w:r>
            <w:r w:rsidRPr="00DC7559">
              <w:rPr>
                <w:rFonts w:ascii="Garamond" w:eastAsia="Times New Roman" w:hAnsi="Garamond" w:cs="Times New Roman"/>
                <w:color w:val="000000"/>
                <w:sz w:val="20"/>
                <w:szCs w:val="20"/>
              </w:rPr>
              <w:t>ctivité</w:t>
            </w:r>
            <w:r w:rsidRPr="00C60882">
              <w:rPr>
                <w:rFonts w:ascii="Garamond" w:eastAsia="Times New Roman" w:hAnsi="Garamond" w:cs="Times New Roman"/>
                <w:color w:val="000000"/>
                <w:sz w:val="20"/>
                <w:szCs w:val="20"/>
              </w:rPr>
              <w:t xml:space="preserve"> c</w:t>
            </w:r>
            <w:r w:rsidRPr="00DC7559">
              <w:rPr>
                <w:rFonts w:ascii="Garamond" w:eastAsia="Times New Roman" w:hAnsi="Garamond" w:cs="Times New Roman"/>
                <w:color w:val="000000"/>
                <w:sz w:val="20"/>
                <w:szCs w:val="20"/>
              </w:rPr>
              <w:t>atalytique</w:t>
            </w:r>
          </w:p>
          <w:p w14:paraId="0138FB67" w14:textId="77777777" w:rsidR="00AD2BCE" w:rsidRPr="00DC7559" w:rsidRDefault="00A6580C" w:rsidP="000846FC">
            <w:pPr>
              <w:spacing w:after="120" w:line="240" w:lineRule="auto"/>
              <w:ind w:left="-153"/>
              <w:jc w:val="center"/>
              <w:rPr>
                <w:rFonts w:ascii="Garamond" w:eastAsia="Times New Roman" w:hAnsi="Garamond" w:cs="Times New Roman"/>
                <w:sz w:val="20"/>
                <w:szCs w:val="20"/>
              </w:rPr>
            </w:pPr>
            <m:oMathPara>
              <m:oMath>
                <m:sSub>
                  <m:sSubPr>
                    <m:ctrlPr>
                      <w:rPr>
                        <w:rFonts w:ascii="Cambria Math" w:eastAsia="Times New Roman" w:hAnsi="Cambria Math" w:cs="Times New Roman"/>
                        <w:i/>
                        <w:iCs/>
                        <w:color w:val="000000"/>
                        <w:sz w:val="20"/>
                        <w:szCs w:val="20"/>
                      </w:rPr>
                    </m:ctrlPr>
                  </m:sSubPr>
                  <m:e>
                    <m:r>
                      <w:rPr>
                        <w:rFonts w:ascii="Cambria Math" w:eastAsia="Times New Roman" w:hAnsi="Cambria Math" w:cs="Times New Roman"/>
                        <w:color w:val="000000"/>
                        <w:sz w:val="20"/>
                        <w:szCs w:val="20"/>
                      </w:rPr>
                      <m:t>b</m:t>
                    </m:r>
                  </m:e>
                  <m:sub>
                    <m:r>
                      <w:rPr>
                        <w:rFonts w:ascii="Cambria Math" w:eastAsia="Times New Roman" w:hAnsi="Cambria Math" w:cs="Times New Roman"/>
                        <w:color w:val="000000"/>
                        <w:sz w:val="20"/>
                        <w:szCs w:val="20"/>
                      </w:rPr>
                      <m:t>(peroxydase ;extrait)</m:t>
                    </m:r>
                  </m:sub>
                </m:sSub>
                <m:r>
                  <w:rPr>
                    <w:rFonts w:ascii="Cambria Math" w:eastAsia="Times New Roman" w:hAnsi="Cambria Math" w:cs="Times New Roman"/>
                    <w:color w:val="000000"/>
                    <w:sz w:val="20"/>
                    <w:szCs w:val="20"/>
                  </w:rPr>
                  <m:t>=</m:t>
                </m:r>
                <m:f>
                  <m:fPr>
                    <m:ctrlPr>
                      <w:rPr>
                        <w:rFonts w:ascii="Cambria Math" w:eastAsia="Times New Roman" w:hAnsi="Cambria Math" w:cs="Times New Roman"/>
                        <w:i/>
                        <w:iCs/>
                        <w:color w:val="000000"/>
                        <w:sz w:val="20"/>
                        <w:szCs w:val="20"/>
                      </w:rPr>
                    </m:ctrlPr>
                  </m:fPr>
                  <m:num>
                    <m:r>
                      <w:rPr>
                        <w:rFonts w:ascii="Cambria Math" w:eastAsia="Times New Roman" w:hAnsi="Cambria Math" w:cs="Times New Roman"/>
                        <w:color w:val="000000"/>
                        <w:sz w:val="20"/>
                        <w:szCs w:val="20"/>
                      </w:rPr>
                      <m:t>∆A</m:t>
                    </m:r>
                  </m:num>
                  <m:den>
                    <m:r>
                      <w:rPr>
                        <w:rFonts w:ascii="Cambria Math" w:eastAsia="Times New Roman" w:hAnsi="Cambria Math" w:cs="Times New Roman"/>
                        <w:color w:val="000000"/>
                        <w:sz w:val="20"/>
                        <w:szCs w:val="20"/>
                      </w:rPr>
                      <m:t>∆t</m:t>
                    </m:r>
                  </m:den>
                </m:f>
                <m:r>
                  <w:rPr>
                    <w:rFonts w:ascii="Cambria Math" w:eastAsia="Times New Roman" w:hAnsi="Cambria Math" w:cs="Times New Roman"/>
                    <w:color w:val="000000"/>
                    <w:sz w:val="20"/>
                    <w:szCs w:val="20"/>
                  </w:rPr>
                  <m:t>×</m:t>
                </m:r>
                <m:f>
                  <m:fPr>
                    <m:ctrlPr>
                      <w:rPr>
                        <w:rFonts w:ascii="Cambria Math" w:eastAsia="Times New Roman" w:hAnsi="Cambria Math" w:cs="Times New Roman"/>
                        <w:i/>
                        <w:iCs/>
                        <w:color w:val="000000"/>
                        <w:sz w:val="20"/>
                        <w:szCs w:val="20"/>
                      </w:rPr>
                    </m:ctrlPr>
                  </m:fPr>
                  <m:num>
                    <m:r>
                      <w:rPr>
                        <w:rFonts w:ascii="Cambria Math" w:eastAsia="Times New Roman" w:hAnsi="Cambria Math" w:cs="Times New Roman"/>
                        <w:color w:val="000000"/>
                        <w:sz w:val="20"/>
                        <w:szCs w:val="20"/>
                      </w:rPr>
                      <m:t>1</m:t>
                    </m:r>
                  </m:num>
                  <m:den>
                    <m:sSubSup>
                      <m:sSubSupPr>
                        <m:ctrlPr>
                          <w:rPr>
                            <w:rFonts w:ascii="Cambria Math" w:eastAsia="Times New Roman" w:hAnsi="Cambria Math" w:cs="Times New Roman"/>
                            <w:i/>
                            <w:iCs/>
                            <w:color w:val="000000"/>
                            <w:sz w:val="20"/>
                            <w:szCs w:val="20"/>
                          </w:rPr>
                        </m:ctrlPr>
                      </m:sSubSupPr>
                      <m:e>
                        <m:r>
                          <w:rPr>
                            <w:rFonts w:ascii="Cambria Math" w:eastAsia="Times New Roman" w:hAnsi="Cambria Math" w:cs="Times New Roman"/>
                            <w:color w:val="000000"/>
                            <w:sz w:val="20"/>
                            <w:szCs w:val="20"/>
                          </w:rPr>
                          <m:t>ε</m:t>
                        </m:r>
                      </m:e>
                      <m:sub>
                        <m:r>
                          <w:rPr>
                            <w:rFonts w:ascii="Cambria Math" w:eastAsia="Times New Roman" w:hAnsi="Cambria Math" w:cs="Times New Roman"/>
                            <w:color w:val="000000"/>
                            <w:sz w:val="20"/>
                            <w:szCs w:val="20"/>
                          </w:rPr>
                          <m:t>complexe orangé</m:t>
                        </m:r>
                      </m:sub>
                      <m:sup>
                        <m:r>
                          <w:rPr>
                            <w:rFonts w:ascii="Cambria Math" w:eastAsia="Times New Roman" w:hAnsi="Cambria Math" w:cs="Times New Roman"/>
                            <w:color w:val="000000"/>
                            <w:sz w:val="20"/>
                            <w:szCs w:val="20"/>
                          </w:rPr>
                          <m:t>470 nm</m:t>
                        </m:r>
                      </m:sup>
                    </m:sSubSup>
                    <m:r>
                      <w:rPr>
                        <w:rFonts w:ascii="Cambria Math" w:eastAsia="Times New Roman" w:hAnsi="Cambria Math" w:cs="Times New Roman"/>
                        <w:color w:val="000000"/>
                        <w:sz w:val="20"/>
                        <w:szCs w:val="20"/>
                      </w:rPr>
                      <m:t>×l</m:t>
                    </m:r>
                  </m:den>
                </m:f>
                <m:r>
                  <w:rPr>
                    <w:rFonts w:ascii="Cambria Math" w:eastAsia="Times New Roman" w:hAnsi="Cambria Math" w:cs="Times New Roman"/>
                    <w:color w:val="000000"/>
                    <w:sz w:val="20"/>
                    <w:szCs w:val="20"/>
                  </w:rPr>
                  <m:t>×</m:t>
                </m:r>
                <m:f>
                  <m:fPr>
                    <m:ctrlPr>
                      <w:rPr>
                        <w:rFonts w:ascii="Cambria Math" w:eastAsia="Times New Roman" w:hAnsi="Cambria Math" w:cs="Times New Roman"/>
                        <w:i/>
                        <w:iCs/>
                        <w:color w:val="000000"/>
                        <w:sz w:val="20"/>
                        <w:szCs w:val="20"/>
                      </w:rPr>
                    </m:ctrlPr>
                  </m:fPr>
                  <m:num>
                    <m:sSub>
                      <m:sSubPr>
                        <m:ctrlPr>
                          <w:rPr>
                            <w:rFonts w:ascii="Cambria Math" w:eastAsia="Times New Roman" w:hAnsi="Cambria Math" w:cs="Times New Roman"/>
                            <w:i/>
                            <w:iCs/>
                            <w:color w:val="000000"/>
                            <w:sz w:val="20"/>
                            <w:szCs w:val="20"/>
                          </w:rPr>
                        </m:ctrlPr>
                      </m:sSubPr>
                      <m:e>
                        <m:r>
                          <w:rPr>
                            <w:rFonts w:ascii="Cambria Math" w:eastAsia="Times New Roman" w:hAnsi="Cambria Math" w:cs="Times New Roman"/>
                            <w:color w:val="000000"/>
                            <w:sz w:val="20"/>
                            <w:szCs w:val="20"/>
                          </w:rPr>
                          <m:t>V</m:t>
                        </m:r>
                      </m:e>
                      <m:sub>
                        <m:r>
                          <w:rPr>
                            <w:rFonts w:ascii="Cambria Math" w:eastAsia="Times New Roman" w:hAnsi="Cambria Math" w:cs="Times New Roman"/>
                            <w:color w:val="000000"/>
                            <w:sz w:val="20"/>
                            <w:szCs w:val="20"/>
                          </w:rPr>
                          <m:t>cuve</m:t>
                        </m:r>
                      </m:sub>
                    </m:sSub>
                  </m:num>
                  <m:den>
                    <m:sSub>
                      <m:sSubPr>
                        <m:ctrlPr>
                          <w:rPr>
                            <w:rFonts w:ascii="Cambria Math" w:eastAsia="Times New Roman" w:hAnsi="Cambria Math" w:cs="Times New Roman"/>
                            <w:i/>
                            <w:iCs/>
                            <w:color w:val="000000"/>
                            <w:sz w:val="20"/>
                            <w:szCs w:val="20"/>
                          </w:rPr>
                        </m:ctrlPr>
                      </m:sSubPr>
                      <m:e>
                        <m:r>
                          <w:rPr>
                            <w:rFonts w:ascii="Cambria Math" w:eastAsia="Times New Roman" w:hAnsi="Cambria Math" w:cs="Times New Roman"/>
                            <w:color w:val="000000"/>
                            <w:sz w:val="20"/>
                            <w:szCs w:val="20"/>
                          </w:rPr>
                          <m:t>V</m:t>
                        </m:r>
                      </m:e>
                      <m:sub>
                        <m:r>
                          <w:rPr>
                            <w:rFonts w:ascii="Cambria Math" w:eastAsia="Times New Roman" w:hAnsi="Cambria Math" w:cs="Times New Roman"/>
                            <w:color w:val="000000"/>
                            <w:sz w:val="20"/>
                            <w:szCs w:val="20"/>
                          </w:rPr>
                          <m:t>extrait cuve</m:t>
                        </m:r>
                      </m:sub>
                    </m:sSub>
                  </m:den>
                </m:f>
                <m:r>
                  <w:rPr>
                    <w:rFonts w:ascii="Cambria Math" w:eastAsia="Times New Roman" w:hAnsi="Cambria Math" w:cs="Times New Roman"/>
                    <w:color w:val="000000"/>
                    <w:sz w:val="20"/>
                    <w:szCs w:val="20"/>
                  </w:rPr>
                  <m:t>(U.</m:t>
                </m:r>
                <m:sSup>
                  <m:sSupPr>
                    <m:ctrlPr>
                      <w:rPr>
                        <w:rFonts w:ascii="Cambria Math" w:eastAsia="Times New Roman" w:hAnsi="Cambria Math" w:cs="Times New Roman"/>
                        <w:i/>
                        <w:iCs/>
                        <w:color w:val="000000"/>
                        <w:sz w:val="20"/>
                        <w:szCs w:val="20"/>
                      </w:rPr>
                    </m:ctrlPr>
                  </m:sSupPr>
                  <m:e>
                    <m:r>
                      <w:rPr>
                        <w:rFonts w:ascii="Cambria Math" w:eastAsia="Times New Roman" w:hAnsi="Cambria Math" w:cs="Times New Roman"/>
                        <w:color w:val="000000"/>
                        <w:sz w:val="20"/>
                        <w:szCs w:val="20"/>
                      </w:rPr>
                      <m:t>L</m:t>
                    </m:r>
                  </m:e>
                  <m:sup>
                    <m:r>
                      <w:rPr>
                        <w:rFonts w:ascii="Cambria Math" w:eastAsia="Times New Roman" w:hAnsi="Cambria Math" w:cs="Times New Roman"/>
                        <w:color w:val="000000"/>
                        <w:sz w:val="20"/>
                        <w:szCs w:val="20"/>
                      </w:rPr>
                      <m:t>-1</m:t>
                    </m:r>
                  </m:sup>
                </m:sSup>
                <m:r>
                  <w:rPr>
                    <w:rFonts w:ascii="Cambria Math" w:eastAsia="Times New Roman" w:hAnsi="Cambria Math" w:cs="Times New Roman"/>
                    <w:color w:val="000000"/>
                    <w:sz w:val="20"/>
                    <w:szCs w:val="20"/>
                  </w:rPr>
                  <m:t>)</m:t>
                </m:r>
              </m:oMath>
            </m:oMathPara>
          </w:p>
          <w:p w14:paraId="02114310" w14:textId="77777777" w:rsidR="00AD2BCE" w:rsidRDefault="00AD2BCE" w:rsidP="000846FC">
            <w:pPr>
              <w:spacing w:line="240" w:lineRule="auto"/>
              <w:rPr>
                <w:rFonts w:ascii="Garamond" w:eastAsia="Times New Roman" w:hAnsi="Garamond" w:cs="Times New Roman"/>
                <w:i/>
                <w:sz w:val="20"/>
                <w:szCs w:val="20"/>
              </w:rPr>
            </w:pPr>
          </w:p>
          <w:p w14:paraId="6B468077" w14:textId="77777777" w:rsidR="00AD2BCE" w:rsidRPr="00DC7559" w:rsidRDefault="00AD2BCE" w:rsidP="000846FC">
            <w:pPr>
              <w:spacing w:line="240" w:lineRule="auto"/>
              <w:rPr>
                <w:rFonts w:ascii="Garamond" w:eastAsia="Times New Roman" w:hAnsi="Garamond" w:cs="Times New Roman"/>
                <w:i/>
                <w:sz w:val="20"/>
                <w:szCs w:val="20"/>
              </w:rPr>
            </w:pPr>
            <w:r w:rsidRPr="00C60882">
              <w:rPr>
                <w:rFonts w:ascii="Garamond" w:eastAsia="Times New Roman" w:hAnsi="Garamond" w:cs="Times New Roman"/>
                <w:i/>
                <w:sz w:val="20"/>
                <w:szCs w:val="20"/>
              </w:rPr>
              <w:t>Attention il faut des µmol</w:t>
            </w:r>
          </w:p>
        </w:tc>
        <w:tc>
          <w:tcPr>
            <w:tcW w:w="0" w:type="auto"/>
            <w:tcMar>
              <w:top w:w="100" w:type="dxa"/>
              <w:left w:w="80" w:type="dxa"/>
              <w:bottom w:w="100" w:type="dxa"/>
              <w:right w:w="80" w:type="dxa"/>
            </w:tcMar>
            <w:hideMark/>
          </w:tcPr>
          <w:p w14:paraId="0ABB4323" w14:textId="77777777" w:rsidR="00AD2BCE" w:rsidRPr="00C60882" w:rsidRDefault="00AD2BCE" w:rsidP="000846FC">
            <w:pPr>
              <w:spacing w:line="240" w:lineRule="auto"/>
              <w:ind w:left="-154"/>
              <w:jc w:val="center"/>
              <w:rPr>
                <w:rFonts w:ascii="Garamond" w:eastAsia="Times New Roman" w:hAnsi="Garamond" w:cs="Times New Roman"/>
                <w:color w:val="000000"/>
                <w:sz w:val="20"/>
                <w:szCs w:val="20"/>
              </w:rPr>
            </w:pPr>
            <w:r w:rsidRPr="00DC7559">
              <w:rPr>
                <w:rFonts w:ascii="Garamond" w:eastAsia="Times New Roman" w:hAnsi="Garamond" w:cs="Times New Roman"/>
                <w:color w:val="000000"/>
                <w:sz w:val="20"/>
                <w:szCs w:val="20"/>
              </w:rPr>
              <w:t xml:space="preserve">Activitécatalytique </w:t>
            </w:r>
            <w:r w:rsidRPr="00C60882">
              <w:rPr>
                <w:rFonts w:ascii="Garamond" w:eastAsia="Times New Roman" w:hAnsi="Garamond" w:cs="Times New Roman"/>
                <w:color w:val="000000"/>
                <w:sz w:val="20"/>
                <w:szCs w:val="20"/>
              </w:rPr>
              <w:t>totale de la fraction</w:t>
            </w:r>
          </w:p>
          <w:p w14:paraId="4D0B53AE" w14:textId="77777777" w:rsidR="00AD2BCE" w:rsidRPr="00DC7559" w:rsidRDefault="00A6580C" w:rsidP="000846FC">
            <w:pPr>
              <w:spacing w:line="240" w:lineRule="auto"/>
              <w:ind w:left="-154"/>
              <w:jc w:val="center"/>
              <w:rPr>
                <w:rFonts w:ascii="Garamond" w:eastAsia="Times New Roman" w:hAnsi="Garamond" w:cs="Times New Roman"/>
                <w:sz w:val="20"/>
                <w:szCs w:val="20"/>
              </w:rPr>
            </w:pPr>
            <m:oMathPara>
              <m:oMath>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z</m:t>
                    </m:r>
                  </m:e>
                  <m:sub>
                    <m:r>
                      <w:rPr>
                        <w:rFonts w:ascii="Cambria Math" w:eastAsia="Times New Roman" w:hAnsi="Cambria Math" w:cs="Times New Roman"/>
                        <w:color w:val="000000"/>
                        <w:sz w:val="20"/>
                        <w:szCs w:val="20"/>
                      </w:rPr>
                      <m:t>peroxydase dans extrait total</m:t>
                    </m:r>
                  </m:sub>
                </m:sSub>
                <m:r>
                  <w:rPr>
                    <w:rFonts w:ascii="Cambria Math" w:eastAsia="Times New Roman" w:hAnsi="Cambria Math" w:cs="Times New Roman"/>
                    <w:color w:val="000000"/>
                    <w:sz w:val="20"/>
                    <w:szCs w:val="20"/>
                  </w:rPr>
                  <m:t>=</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b</m:t>
                    </m:r>
                  </m:e>
                  <m:sub>
                    <m:r>
                      <w:rPr>
                        <w:rFonts w:ascii="Cambria Math" w:eastAsia="Times New Roman" w:hAnsi="Cambria Math" w:cs="Times New Roman"/>
                        <w:color w:val="000000"/>
                        <w:sz w:val="20"/>
                        <w:szCs w:val="20"/>
                      </w:rPr>
                      <m:t>(peroxydase ; extrait)</m:t>
                    </m:r>
                  </m:sub>
                </m:sSub>
                <m:r>
                  <w:rPr>
                    <w:rFonts w:ascii="Cambria Math" w:eastAsia="Times New Roman" w:hAnsi="Cambria Math" w:cs="Times New Roman"/>
                    <w:color w:val="000000"/>
                    <w:sz w:val="20"/>
                    <w:szCs w:val="20"/>
                  </w:rPr>
                  <m:t>×</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V</m:t>
                    </m:r>
                  </m:e>
                  <m:sub>
                    <m:r>
                      <w:rPr>
                        <w:rFonts w:ascii="Cambria Math" w:eastAsia="Times New Roman" w:hAnsi="Cambria Math" w:cs="Times New Roman"/>
                        <w:color w:val="000000"/>
                        <w:sz w:val="20"/>
                        <w:szCs w:val="20"/>
                      </w:rPr>
                      <m:t>extrait total</m:t>
                    </m:r>
                  </m:sub>
                </m:sSub>
                <m:r>
                  <w:rPr>
                    <w:rFonts w:ascii="Cambria Math" w:eastAsia="Times New Roman" w:hAnsi="Cambria Math" w:cs="Times New Roman"/>
                    <w:color w:val="000000"/>
                    <w:sz w:val="20"/>
                    <w:szCs w:val="20"/>
                  </w:rPr>
                  <m:t xml:space="preserve"> (U)</m:t>
                </m:r>
              </m:oMath>
            </m:oMathPara>
          </w:p>
        </w:tc>
        <w:tc>
          <w:tcPr>
            <w:tcW w:w="2777" w:type="dxa"/>
          </w:tcPr>
          <w:p w14:paraId="46961C5E" w14:textId="77777777" w:rsidR="00AD2BCE" w:rsidRPr="00C60882" w:rsidRDefault="00AD2BCE" w:rsidP="000846FC">
            <w:pPr>
              <w:spacing w:line="240" w:lineRule="auto"/>
              <w:ind w:left="123" w:right="259"/>
              <w:jc w:val="center"/>
              <w:rPr>
                <w:rFonts w:ascii="Garamond" w:eastAsia="Times New Roman" w:hAnsi="Garamond" w:cs="Times New Roman"/>
                <w:color w:val="000000"/>
                <w:sz w:val="20"/>
                <w:szCs w:val="20"/>
              </w:rPr>
            </w:pPr>
            <w:r w:rsidRPr="00DC7559">
              <w:rPr>
                <w:rFonts w:ascii="Garamond" w:eastAsia="Times New Roman" w:hAnsi="Garamond" w:cs="Times New Roman"/>
                <w:color w:val="000000"/>
                <w:sz w:val="20"/>
                <w:szCs w:val="20"/>
              </w:rPr>
              <w:t>Activité</w:t>
            </w:r>
            <w:r>
              <w:rPr>
                <w:rFonts w:ascii="Garamond" w:eastAsia="Times New Roman" w:hAnsi="Garamond" w:cs="Times New Roman"/>
                <w:color w:val="000000"/>
                <w:sz w:val="20"/>
                <w:szCs w:val="20"/>
              </w:rPr>
              <w:t xml:space="preserve"> catalytique spécifique</w:t>
            </w:r>
            <w:r w:rsidRPr="00C60882">
              <w:rPr>
                <w:rFonts w:ascii="Garamond" w:eastAsia="Times New Roman" w:hAnsi="Garamond" w:cs="Times New Roman"/>
                <w:color w:val="000000"/>
                <w:sz w:val="20"/>
                <w:szCs w:val="20"/>
              </w:rPr>
              <w:t xml:space="preserve"> de la fraction</w:t>
            </w:r>
          </w:p>
          <w:p w14:paraId="07CB1A0B" w14:textId="77777777" w:rsidR="00AD2BCE" w:rsidRPr="00C60882" w:rsidRDefault="00A6580C" w:rsidP="000846FC">
            <w:pPr>
              <w:spacing w:line="240" w:lineRule="auto"/>
              <w:ind w:left="61" w:right="259"/>
              <w:jc w:val="center"/>
              <w:rPr>
                <w:rFonts w:ascii="Garamond" w:eastAsia="Times New Roman" w:hAnsi="Garamond" w:cs="Times New Roman"/>
                <w:color w:val="000000"/>
                <w:sz w:val="20"/>
                <w:szCs w:val="20"/>
              </w:rPr>
            </w:pPr>
            <m:oMathPara>
              <m:oMath>
                <m:sSub>
                  <m:sSubPr>
                    <m:ctrlPr>
                      <w:rPr>
                        <w:rFonts w:ascii="Cambria Math" w:eastAsia="Times New Roman" w:hAnsi="Cambria Math" w:cs="Times New Roman"/>
                        <w:i/>
                        <w:color w:val="000000"/>
                        <w:sz w:val="20"/>
                        <w:szCs w:val="20"/>
                      </w:rPr>
                    </m:ctrlPr>
                  </m:sSubPr>
                  <m:e>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z</m:t>
                        </m:r>
                      </m:e>
                      <m:sub>
                        <m:r>
                          <w:rPr>
                            <w:rFonts w:ascii="Cambria Math" w:eastAsia="Times New Roman" w:hAnsi="Cambria Math" w:cs="Times New Roman"/>
                            <w:color w:val="000000"/>
                            <w:sz w:val="20"/>
                            <w:szCs w:val="20"/>
                          </w:rPr>
                          <m:t>sp</m:t>
                        </m:r>
                      </m:sub>
                    </m:sSub>
                  </m:e>
                  <m:sub>
                    <m:r>
                      <w:rPr>
                        <w:rFonts w:ascii="Cambria Math" w:eastAsia="Times New Roman" w:hAnsi="Cambria Math" w:cs="Times New Roman"/>
                        <w:color w:val="000000"/>
                        <w:sz w:val="20"/>
                        <w:szCs w:val="20"/>
                      </w:rPr>
                      <m:t>peroxydase dans extrait total</m:t>
                    </m:r>
                  </m:sub>
                </m:sSub>
                <m:r>
                  <w:rPr>
                    <w:rFonts w:ascii="Cambria Math" w:eastAsia="Times New Roman" w:hAnsi="Cambria Math" w:cs="Times New Roman"/>
                    <w:color w:val="000000"/>
                    <w:sz w:val="20"/>
                    <w:szCs w:val="20"/>
                  </w:rPr>
                  <m:t>=</m:t>
                </m:r>
                <m:f>
                  <m:fPr>
                    <m:ctrlPr>
                      <w:rPr>
                        <w:rFonts w:ascii="Cambria Math" w:eastAsia="Times New Roman" w:hAnsi="Cambria Math" w:cs="Times New Roman"/>
                        <w:i/>
                        <w:color w:val="000000"/>
                        <w:sz w:val="20"/>
                        <w:szCs w:val="20"/>
                      </w:rPr>
                    </m:ctrlPr>
                  </m:fPr>
                  <m:num>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b</m:t>
                        </m:r>
                      </m:e>
                      <m:sub>
                        <m:r>
                          <w:rPr>
                            <w:rFonts w:ascii="Cambria Math" w:eastAsia="Times New Roman" w:hAnsi="Cambria Math" w:cs="Times New Roman"/>
                            <w:color w:val="000000"/>
                            <w:sz w:val="20"/>
                            <w:szCs w:val="20"/>
                          </w:rPr>
                          <m:t>(peroxydase ; extrait)</m:t>
                        </m:r>
                      </m:sub>
                    </m:sSub>
                  </m:num>
                  <m:den>
                    <m:sSub>
                      <m:sSubPr>
                        <m:ctrlPr>
                          <w:rPr>
                            <w:rFonts w:ascii="Cambria Math" w:eastAsia="Times New Roman" w:hAnsi="Cambria Math" w:cs="Times New Roman"/>
                            <w:i/>
                            <w:iCs/>
                            <w:color w:val="000000"/>
                            <w:sz w:val="20"/>
                            <w:szCs w:val="20"/>
                          </w:rPr>
                        </m:ctrlPr>
                      </m:sSubPr>
                      <m:e>
                        <m:r>
                          <w:rPr>
                            <w:rFonts w:ascii="Cambria Math" w:eastAsia="Times New Roman" w:hAnsi="Cambria Math" w:cs="Times New Roman"/>
                            <w:color w:val="000000"/>
                            <w:sz w:val="20"/>
                            <w:szCs w:val="20"/>
                          </w:rPr>
                          <m:t>ρ</m:t>
                        </m:r>
                      </m:e>
                      <m:sub>
                        <m:r>
                          <w:rPr>
                            <w:rFonts w:ascii="Cambria Math" w:eastAsia="Times New Roman" w:hAnsi="Cambria Math" w:cs="Times New Roman"/>
                            <w:color w:val="000000"/>
                            <w:sz w:val="20"/>
                            <w:szCs w:val="20"/>
                            <w:vertAlign w:val="subscript"/>
                            <w:lang w:val="en-US"/>
                          </w:rPr>
                          <m:t>(</m:t>
                        </m:r>
                        <m:r>
                          <w:rPr>
                            <w:rFonts w:ascii="Cambria Math" w:eastAsia="Times New Roman" w:hAnsi="Cambria Math" w:cs="Times New Roman"/>
                            <w:color w:val="000000"/>
                            <w:sz w:val="20"/>
                            <w:szCs w:val="20"/>
                            <w:vertAlign w:val="subscript"/>
                          </w:rPr>
                          <m:t>prot</m:t>
                        </m:r>
                        <m:r>
                          <w:rPr>
                            <w:rFonts w:ascii="Cambria Math" w:eastAsia="Times New Roman" w:hAnsi="Cambria Math" w:cs="Times New Roman"/>
                            <w:color w:val="000000"/>
                            <w:sz w:val="20"/>
                            <w:szCs w:val="20"/>
                            <w:vertAlign w:val="subscript"/>
                            <w:lang w:val="en-US"/>
                          </w:rPr>
                          <m:t>é</m:t>
                        </m:r>
                        <m:r>
                          <w:rPr>
                            <w:rFonts w:ascii="Cambria Math" w:eastAsia="Times New Roman" w:hAnsi="Cambria Math" w:cs="Times New Roman"/>
                            <w:color w:val="000000"/>
                            <w:sz w:val="20"/>
                            <w:szCs w:val="20"/>
                            <w:vertAlign w:val="subscript"/>
                          </w:rPr>
                          <m:t>ine</m:t>
                        </m:r>
                        <m:r>
                          <w:rPr>
                            <w:rFonts w:ascii="Cambria Math" w:eastAsia="Times New Roman" w:hAnsi="Cambria Math" w:cs="Times New Roman"/>
                            <w:color w:val="000000"/>
                            <w:sz w:val="20"/>
                            <w:szCs w:val="20"/>
                            <w:vertAlign w:val="subscript"/>
                            <w:lang w:val="en-US"/>
                          </w:rPr>
                          <m:t xml:space="preserve"> ; </m:t>
                        </m:r>
                        <m:r>
                          <w:rPr>
                            <w:rFonts w:ascii="Cambria Math" w:eastAsia="Times New Roman" w:hAnsi="Cambria Math" w:cs="Times New Roman"/>
                            <w:color w:val="000000"/>
                            <w:sz w:val="20"/>
                            <w:szCs w:val="20"/>
                            <w:vertAlign w:val="subscript"/>
                          </w:rPr>
                          <m:t>extrait</m:t>
                        </m:r>
                        <m:r>
                          <w:rPr>
                            <w:rFonts w:ascii="Cambria Math" w:eastAsia="Times New Roman" w:hAnsi="Cambria Math" w:cs="Times New Roman"/>
                            <w:color w:val="000000"/>
                            <w:sz w:val="20"/>
                            <w:szCs w:val="20"/>
                            <w:vertAlign w:val="subscript"/>
                            <w:lang w:val="en-US"/>
                          </w:rPr>
                          <m:t>)</m:t>
                        </m:r>
                      </m:sub>
                    </m:sSub>
                  </m:den>
                </m:f>
                <m:r>
                  <w:rPr>
                    <w:rFonts w:ascii="Cambria Math" w:eastAsia="Times New Roman" w:hAnsi="Cambria Math" w:cs="Times New Roman"/>
                    <w:color w:val="000000"/>
                    <w:sz w:val="20"/>
                    <w:szCs w:val="20"/>
                  </w:rPr>
                  <m:t xml:space="preserve">  (U.</m:t>
                </m:r>
                <m:sSup>
                  <m:sSupPr>
                    <m:ctrlPr>
                      <w:rPr>
                        <w:rFonts w:ascii="Cambria Math" w:eastAsia="Times New Roman" w:hAnsi="Cambria Math" w:cs="Times New Roman"/>
                        <w:i/>
                        <w:color w:val="000000"/>
                        <w:sz w:val="20"/>
                        <w:szCs w:val="20"/>
                      </w:rPr>
                    </m:ctrlPr>
                  </m:sSupPr>
                  <m:e>
                    <m:r>
                      <w:rPr>
                        <w:rFonts w:ascii="Cambria Math" w:eastAsia="Times New Roman" w:hAnsi="Cambria Math" w:cs="Times New Roman"/>
                        <w:color w:val="000000"/>
                        <w:sz w:val="20"/>
                        <w:szCs w:val="20"/>
                      </w:rPr>
                      <m:t>g</m:t>
                    </m:r>
                  </m:e>
                  <m:sup>
                    <m:r>
                      <w:rPr>
                        <w:rFonts w:ascii="Cambria Math" w:eastAsia="Times New Roman" w:hAnsi="Cambria Math" w:cs="Times New Roman"/>
                        <w:color w:val="000000"/>
                        <w:sz w:val="20"/>
                        <w:szCs w:val="20"/>
                      </w:rPr>
                      <m:t>-1</m:t>
                    </m:r>
                  </m:sup>
                </m:sSup>
                <m:r>
                  <w:rPr>
                    <w:rFonts w:ascii="Cambria Math" w:eastAsia="Times New Roman" w:hAnsi="Cambria Math" w:cs="Times New Roman"/>
                    <w:color w:val="000000"/>
                    <w:sz w:val="20"/>
                    <w:szCs w:val="20"/>
                  </w:rPr>
                  <m:t>)</m:t>
                </m:r>
              </m:oMath>
            </m:oMathPara>
          </w:p>
        </w:tc>
      </w:tr>
      <w:tr w:rsidR="00AD2BCE" w:rsidRPr="00C60882" w14:paraId="77ADCB6C" w14:textId="77777777" w:rsidTr="000846FC">
        <w:trPr>
          <w:trHeight w:val="1540"/>
        </w:trPr>
        <w:tc>
          <w:tcPr>
            <w:tcW w:w="0" w:type="auto"/>
            <w:tcMar>
              <w:top w:w="100" w:type="dxa"/>
              <w:left w:w="80" w:type="dxa"/>
              <w:bottom w:w="100" w:type="dxa"/>
              <w:right w:w="80" w:type="dxa"/>
            </w:tcMar>
            <w:hideMark/>
          </w:tcPr>
          <w:p w14:paraId="07938E5D" w14:textId="77777777" w:rsidR="00AD2BCE" w:rsidRPr="00C60882" w:rsidRDefault="00AD2BCE" w:rsidP="000846FC">
            <w:pPr>
              <w:spacing w:line="240" w:lineRule="auto"/>
              <w:ind w:left="-147"/>
              <w:jc w:val="center"/>
              <w:rPr>
                <w:rFonts w:ascii="Garamond" w:eastAsia="Times New Roman" w:hAnsi="Garamond" w:cs="Times New Roman"/>
                <w:color w:val="000000"/>
                <w:sz w:val="20"/>
                <w:szCs w:val="20"/>
              </w:rPr>
            </w:pPr>
            <w:r w:rsidRPr="00DC7559">
              <w:rPr>
                <w:rFonts w:ascii="Garamond" w:eastAsia="Times New Roman" w:hAnsi="Garamond" w:cs="Times New Roman"/>
                <w:color w:val="000000"/>
                <w:sz w:val="20"/>
                <w:szCs w:val="20"/>
              </w:rPr>
              <w:t>Extrait brut</w:t>
            </w:r>
          </w:p>
          <w:p w14:paraId="42C94A45" w14:textId="77777777" w:rsidR="00AD2BCE" w:rsidRPr="00C60882" w:rsidRDefault="00AD2BCE" w:rsidP="000846FC">
            <w:pPr>
              <w:spacing w:line="240" w:lineRule="auto"/>
              <w:ind w:left="-260"/>
              <w:jc w:val="center"/>
              <w:rPr>
                <w:rFonts w:ascii="Garamond" w:eastAsia="Times New Roman" w:hAnsi="Garamond" w:cs="Times New Roman"/>
                <w:sz w:val="20"/>
                <w:szCs w:val="20"/>
              </w:rPr>
            </w:pPr>
          </w:p>
          <w:p w14:paraId="3F3313A8" w14:textId="77777777" w:rsidR="00AD2BCE" w:rsidRPr="00C60882" w:rsidRDefault="00AD2BCE" w:rsidP="000846FC">
            <w:pPr>
              <w:spacing w:line="240" w:lineRule="auto"/>
              <w:ind w:left="-260"/>
              <w:jc w:val="center"/>
              <w:rPr>
                <w:rFonts w:ascii="Garamond" w:eastAsia="Times New Roman" w:hAnsi="Garamond" w:cs="Times New Roman"/>
                <w:sz w:val="20"/>
                <w:szCs w:val="20"/>
              </w:rPr>
            </w:pPr>
          </w:p>
          <w:p w14:paraId="2585DEA9" w14:textId="77777777" w:rsidR="00AD2BCE" w:rsidRPr="00C60882" w:rsidRDefault="00AD2BCE" w:rsidP="000846FC">
            <w:pPr>
              <w:spacing w:line="240" w:lineRule="auto"/>
              <w:ind w:left="-260"/>
              <w:jc w:val="center"/>
              <w:rPr>
                <w:rFonts w:ascii="Garamond" w:eastAsia="Times New Roman" w:hAnsi="Garamond" w:cs="Times New Roman"/>
                <w:sz w:val="20"/>
                <w:szCs w:val="20"/>
              </w:rPr>
            </w:pPr>
          </w:p>
          <w:p w14:paraId="1BBBCFF0" w14:textId="77777777" w:rsidR="00AD2BCE" w:rsidRPr="00C60882" w:rsidRDefault="00AD2BCE" w:rsidP="000846FC">
            <w:pPr>
              <w:spacing w:line="240" w:lineRule="auto"/>
              <w:ind w:left="-260"/>
              <w:jc w:val="center"/>
              <w:rPr>
                <w:rFonts w:ascii="Garamond" w:eastAsia="Times New Roman" w:hAnsi="Garamond" w:cs="Times New Roman"/>
                <w:sz w:val="20"/>
                <w:szCs w:val="20"/>
              </w:rPr>
            </w:pPr>
          </w:p>
          <w:p w14:paraId="0F24FC2A" w14:textId="77777777" w:rsidR="00AD2BCE" w:rsidRPr="00C60882" w:rsidRDefault="00AD2BCE" w:rsidP="000846FC">
            <w:pPr>
              <w:spacing w:line="240" w:lineRule="auto"/>
              <w:ind w:left="-260"/>
              <w:jc w:val="center"/>
              <w:rPr>
                <w:rFonts w:ascii="Garamond" w:eastAsia="Times New Roman" w:hAnsi="Garamond" w:cs="Times New Roman"/>
                <w:sz w:val="20"/>
                <w:szCs w:val="20"/>
              </w:rPr>
            </w:pPr>
          </w:p>
          <w:p w14:paraId="18EA7FCC" w14:textId="77777777" w:rsidR="00AD2BCE" w:rsidRPr="00DC7559" w:rsidRDefault="00AD2BCE" w:rsidP="000846FC">
            <w:pPr>
              <w:spacing w:line="240" w:lineRule="auto"/>
              <w:ind w:left="-260"/>
              <w:jc w:val="center"/>
              <w:rPr>
                <w:rFonts w:ascii="Garamond" w:eastAsia="Times New Roman" w:hAnsi="Garamond" w:cs="Times New Roman"/>
                <w:sz w:val="20"/>
                <w:szCs w:val="20"/>
              </w:rPr>
            </w:pPr>
          </w:p>
        </w:tc>
        <w:tc>
          <w:tcPr>
            <w:tcW w:w="0" w:type="auto"/>
            <w:tcMar>
              <w:top w:w="100" w:type="dxa"/>
              <w:left w:w="80" w:type="dxa"/>
              <w:bottom w:w="100" w:type="dxa"/>
              <w:right w:w="80" w:type="dxa"/>
            </w:tcMar>
            <w:hideMark/>
          </w:tcPr>
          <w:p w14:paraId="773572D9" w14:textId="77777777" w:rsidR="00AD2BCE" w:rsidRPr="00DC7559" w:rsidRDefault="00AD2BCE" w:rsidP="000846FC">
            <w:pPr>
              <w:spacing w:line="240" w:lineRule="auto"/>
              <w:ind w:left="-260"/>
              <w:rPr>
                <w:rFonts w:ascii="Garamond" w:eastAsia="Times New Roman" w:hAnsi="Garamond" w:cs="Times New Roman"/>
                <w:sz w:val="20"/>
                <w:szCs w:val="20"/>
              </w:rPr>
            </w:pPr>
          </w:p>
        </w:tc>
        <w:tc>
          <w:tcPr>
            <w:tcW w:w="0" w:type="auto"/>
            <w:tcMar>
              <w:top w:w="100" w:type="dxa"/>
              <w:left w:w="80" w:type="dxa"/>
              <w:bottom w:w="100" w:type="dxa"/>
              <w:right w:w="80" w:type="dxa"/>
            </w:tcMar>
          </w:tcPr>
          <w:p w14:paraId="5883E272" w14:textId="77777777" w:rsidR="00AD2BCE" w:rsidRPr="00DC7559" w:rsidRDefault="00AD2BCE" w:rsidP="000846FC">
            <w:pPr>
              <w:spacing w:line="240" w:lineRule="auto"/>
              <w:ind w:left="-154" w:right="-23"/>
              <w:rPr>
                <w:rFonts w:ascii="Garamond" w:eastAsia="Times New Roman" w:hAnsi="Garamond" w:cs="Times New Roman"/>
                <w:sz w:val="20"/>
                <w:szCs w:val="20"/>
              </w:rPr>
            </w:pPr>
          </w:p>
        </w:tc>
        <w:tc>
          <w:tcPr>
            <w:tcW w:w="0" w:type="auto"/>
            <w:tcMar>
              <w:top w:w="100" w:type="dxa"/>
              <w:left w:w="80" w:type="dxa"/>
              <w:bottom w:w="100" w:type="dxa"/>
              <w:right w:w="80" w:type="dxa"/>
            </w:tcMar>
          </w:tcPr>
          <w:p w14:paraId="569313BE" w14:textId="77777777" w:rsidR="00AD2BCE" w:rsidRPr="00DC7559" w:rsidRDefault="00AD2BCE" w:rsidP="000846FC">
            <w:pPr>
              <w:spacing w:line="240" w:lineRule="auto"/>
              <w:ind w:left="-154"/>
              <w:rPr>
                <w:rFonts w:ascii="Garamond" w:eastAsia="Times New Roman" w:hAnsi="Garamond" w:cs="Times New Roman"/>
                <w:sz w:val="20"/>
                <w:szCs w:val="20"/>
              </w:rPr>
            </w:pPr>
          </w:p>
        </w:tc>
        <w:tc>
          <w:tcPr>
            <w:tcW w:w="0" w:type="auto"/>
            <w:tcMar>
              <w:top w:w="100" w:type="dxa"/>
              <w:left w:w="80" w:type="dxa"/>
              <w:bottom w:w="100" w:type="dxa"/>
              <w:right w:w="80" w:type="dxa"/>
            </w:tcMar>
            <w:hideMark/>
          </w:tcPr>
          <w:p w14:paraId="6369422D" w14:textId="77777777" w:rsidR="00AD2BCE" w:rsidRPr="00DC7559" w:rsidRDefault="00AD2BCE" w:rsidP="000846FC">
            <w:pPr>
              <w:spacing w:line="240" w:lineRule="auto"/>
              <w:ind w:left="-154"/>
              <w:rPr>
                <w:rFonts w:ascii="Garamond" w:eastAsia="Times New Roman" w:hAnsi="Garamond" w:cs="Times New Roman"/>
                <w:sz w:val="20"/>
                <w:szCs w:val="20"/>
              </w:rPr>
            </w:pPr>
          </w:p>
        </w:tc>
        <w:tc>
          <w:tcPr>
            <w:tcW w:w="0" w:type="auto"/>
            <w:tcMar>
              <w:top w:w="100" w:type="dxa"/>
              <w:left w:w="80" w:type="dxa"/>
              <w:bottom w:w="100" w:type="dxa"/>
              <w:right w:w="80" w:type="dxa"/>
            </w:tcMar>
            <w:hideMark/>
          </w:tcPr>
          <w:p w14:paraId="581CB69A" w14:textId="77777777" w:rsidR="00AD2BCE" w:rsidRPr="00DC7559" w:rsidRDefault="00AD2BCE" w:rsidP="000846FC">
            <w:pPr>
              <w:spacing w:line="240" w:lineRule="auto"/>
              <w:ind w:left="-154"/>
              <w:rPr>
                <w:rFonts w:ascii="Garamond" w:eastAsia="Times New Roman" w:hAnsi="Garamond" w:cs="Times New Roman"/>
                <w:sz w:val="20"/>
                <w:szCs w:val="20"/>
              </w:rPr>
            </w:pPr>
          </w:p>
        </w:tc>
        <w:tc>
          <w:tcPr>
            <w:tcW w:w="2777" w:type="dxa"/>
          </w:tcPr>
          <w:p w14:paraId="60960E41" w14:textId="77777777" w:rsidR="00AD2BCE" w:rsidRPr="00C60882" w:rsidRDefault="00AD2BCE" w:rsidP="000846FC">
            <w:pPr>
              <w:spacing w:line="240" w:lineRule="auto"/>
              <w:ind w:left="-154"/>
              <w:rPr>
                <w:rFonts w:ascii="Garamond" w:eastAsia="Times New Roman" w:hAnsi="Garamond" w:cs="Times New Roman"/>
                <w:color w:val="000000"/>
                <w:sz w:val="20"/>
                <w:szCs w:val="20"/>
              </w:rPr>
            </w:pPr>
          </w:p>
        </w:tc>
      </w:tr>
      <w:tr w:rsidR="00AD2BCE" w:rsidRPr="00C60882" w14:paraId="522C260E" w14:textId="77777777" w:rsidTr="000846FC">
        <w:trPr>
          <w:trHeight w:val="1880"/>
        </w:trPr>
        <w:tc>
          <w:tcPr>
            <w:tcW w:w="0" w:type="auto"/>
            <w:tcMar>
              <w:top w:w="100" w:type="dxa"/>
              <w:left w:w="80" w:type="dxa"/>
              <w:bottom w:w="100" w:type="dxa"/>
              <w:right w:w="80" w:type="dxa"/>
            </w:tcMar>
            <w:hideMark/>
          </w:tcPr>
          <w:p w14:paraId="6161D915" w14:textId="77777777" w:rsidR="00AD2BCE" w:rsidRPr="00C60882" w:rsidRDefault="00AD2BCE" w:rsidP="000846FC">
            <w:pPr>
              <w:spacing w:line="240" w:lineRule="auto"/>
              <w:ind w:left="-147"/>
              <w:jc w:val="center"/>
              <w:rPr>
                <w:rFonts w:ascii="Garamond" w:eastAsia="Times New Roman" w:hAnsi="Garamond" w:cs="Times New Roman"/>
                <w:color w:val="000000"/>
                <w:sz w:val="20"/>
                <w:szCs w:val="20"/>
              </w:rPr>
            </w:pPr>
            <w:r w:rsidRPr="00DC7559">
              <w:rPr>
                <w:rFonts w:ascii="Garamond" w:eastAsia="Times New Roman" w:hAnsi="Garamond" w:cs="Times New Roman"/>
                <w:color w:val="000000"/>
                <w:sz w:val="20"/>
                <w:szCs w:val="20"/>
              </w:rPr>
              <w:t>Extraitpurifié</w:t>
            </w:r>
          </w:p>
          <w:p w14:paraId="01D1D55F" w14:textId="77777777" w:rsidR="00AD2BCE" w:rsidRPr="00C60882" w:rsidRDefault="00AD2BCE" w:rsidP="000846FC">
            <w:pPr>
              <w:spacing w:line="240" w:lineRule="auto"/>
              <w:ind w:left="-260"/>
              <w:jc w:val="center"/>
              <w:rPr>
                <w:rFonts w:ascii="Garamond" w:eastAsia="Times New Roman" w:hAnsi="Garamond" w:cs="Times New Roman"/>
                <w:sz w:val="20"/>
                <w:szCs w:val="20"/>
              </w:rPr>
            </w:pPr>
          </w:p>
          <w:p w14:paraId="69F34FB6" w14:textId="77777777" w:rsidR="00AD2BCE" w:rsidRPr="00C60882" w:rsidRDefault="00AD2BCE" w:rsidP="000846FC">
            <w:pPr>
              <w:spacing w:line="240" w:lineRule="auto"/>
              <w:ind w:left="-260"/>
              <w:jc w:val="center"/>
              <w:rPr>
                <w:rFonts w:ascii="Garamond" w:eastAsia="Times New Roman" w:hAnsi="Garamond" w:cs="Times New Roman"/>
                <w:sz w:val="20"/>
                <w:szCs w:val="20"/>
              </w:rPr>
            </w:pPr>
          </w:p>
          <w:p w14:paraId="3645EDC9" w14:textId="77777777" w:rsidR="00AD2BCE" w:rsidRPr="00C60882" w:rsidRDefault="00AD2BCE" w:rsidP="000846FC">
            <w:pPr>
              <w:spacing w:line="240" w:lineRule="auto"/>
              <w:ind w:left="-260"/>
              <w:jc w:val="center"/>
              <w:rPr>
                <w:rFonts w:ascii="Garamond" w:eastAsia="Times New Roman" w:hAnsi="Garamond" w:cs="Times New Roman"/>
                <w:sz w:val="20"/>
                <w:szCs w:val="20"/>
              </w:rPr>
            </w:pPr>
          </w:p>
          <w:p w14:paraId="33BFFB62" w14:textId="77777777" w:rsidR="00AD2BCE" w:rsidRPr="00C60882" w:rsidRDefault="00AD2BCE" w:rsidP="000846FC">
            <w:pPr>
              <w:spacing w:line="240" w:lineRule="auto"/>
              <w:ind w:left="-260"/>
              <w:jc w:val="center"/>
              <w:rPr>
                <w:rFonts w:ascii="Garamond" w:eastAsia="Times New Roman" w:hAnsi="Garamond" w:cs="Times New Roman"/>
                <w:sz w:val="20"/>
                <w:szCs w:val="20"/>
              </w:rPr>
            </w:pPr>
          </w:p>
          <w:p w14:paraId="671B9D64" w14:textId="77777777" w:rsidR="00AD2BCE" w:rsidRPr="00C60882" w:rsidRDefault="00AD2BCE" w:rsidP="000846FC">
            <w:pPr>
              <w:spacing w:line="240" w:lineRule="auto"/>
              <w:ind w:left="-260"/>
              <w:jc w:val="center"/>
              <w:rPr>
                <w:rFonts w:ascii="Garamond" w:eastAsia="Times New Roman" w:hAnsi="Garamond" w:cs="Times New Roman"/>
                <w:sz w:val="20"/>
                <w:szCs w:val="20"/>
              </w:rPr>
            </w:pPr>
          </w:p>
          <w:p w14:paraId="2971E769" w14:textId="77777777" w:rsidR="00AD2BCE" w:rsidRPr="00C60882" w:rsidRDefault="00AD2BCE" w:rsidP="000846FC">
            <w:pPr>
              <w:spacing w:line="240" w:lineRule="auto"/>
              <w:ind w:left="-260"/>
              <w:jc w:val="center"/>
              <w:rPr>
                <w:rFonts w:ascii="Garamond" w:eastAsia="Times New Roman" w:hAnsi="Garamond" w:cs="Times New Roman"/>
                <w:sz w:val="20"/>
                <w:szCs w:val="20"/>
              </w:rPr>
            </w:pPr>
          </w:p>
          <w:p w14:paraId="11C77812" w14:textId="77777777" w:rsidR="00AD2BCE" w:rsidRPr="00C60882" w:rsidRDefault="00AD2BCE" w:rsidP="000846FC">
            <w:pPr>
              <w:spacing w:line="240" w:lineRule="auto"/>
              <w:ind w:left="-260"/>
              <w:jc w:val="center"/>
              <w:rPr>
                <w:rFonts w:ascii="Garamond" w:eastAsia="Times New Roman" w:hAnsi="Garamond" w:cs="Times New Roman"/>
                <w:sz w:val="20"/>
                <w:szCs w:val="20"/>
              </w:rPr>
            </w:pPr>
          </w:p>
          <w:p w14:paraId="2C56049C" w14:textId="77777777" w:rsidR="00AD2BCE" w:rsidRPr="00C60882" w:rsidRDefault="00AD2BCE" w:rsidP="000846FC">
            <w:pPr>
              <w:spacing w:line="240" w:lineRule="auto"/>
              <w:ind w:left="-260"/>
              <w:jc w:val="center"/>
              <w:rPr>
                <w:rFonts w:ascii="Garamond" w:eastAsia="Times New Roman" w:hAnsi="Garamond" w:cs="Times New Roman"/>
                <w:sz w:val="20"/>
                <w:szCs w:val="20"/>
              </w:rPr>
            </w:pPr>
          </w:p>
          <w:p w14:paraId="7AFBA5BE" w14:textId="77777777" w:rsidR="00AD2BCE" w:rsidRPr="00DC7559" w:rsidRDefault="00AD2BCE" w:rsidP="000846FC">
            <w:pPr>
              <w:spacing w:line="240" w:lineRule="auto"/>
              <w:ind w:left="-260"/>
              <w:jc w:val="center"/>
              <w:rPr>
                <w:rFonts w:ascii="Garamond" w:eastAsia="Times New Roman" w:hAnsi="Garamond" w:cs="Times New Roman"/>
                <w:sz w:val="20"/>
                <w:szCs w:val="20"/>
              </w:rPr>
            </w:pPr>
          </w:p>
        </w:tc>
        <w:tc>
          <w:tcPr>
            <w:tcW w:w="0" w:type="auto"/>
            <w:tcMar>
              <w:top w:w="100" w:type="dxa"/>
              <w:left w:w="80" w:type="dxa"/>
              <w:bottom w:w="100" w:type="dxa"/>
              <w:right w:w="80" w:type="dxa"/>
            </w:tcMar>
            <w:hideMark/>
          </w:tcPr>
          <w:p w14:paraId="23125865" w14:textId="77777777" w:rsidR="00AD2BCE" w:rsidRPr="00DC7559" w:rsidRDefault="00AD2BCE" w:rsidP="000846FC">
            <w:pPr>
              <w:spacing w:line="240" w:lineRule="auto"/>
              <w:ind w:left="-260"/>
              <w:rPr>
                <w:rFonts w:ascii="Garamond" w:eastAsia="Times New Roman" w:hAnsi="Garamond" w:cs="Times New Roman"/>
                <w:sz w:val="20"/>
                <w:szCs w:val="20"/>
              </w:rPr>
            </w:pPr>
          </w:p>
        </w:tc>
        <w:tc>
          <w:tcPr>
            <w:tcW w:w="0" w:type="auto"/>
            <w:tcMar>
              <w:top w:w="100" w:type="dxa"/>
              <w:left w:w="80" w:type="dxa"/>
              <w:bottom w:w="100" w:type="dxa"/>
              <w:right w:w="80" w:type="dxa"/>
            </w:tcMar>
          </w:tcPr>
          <w:p w14:paraId="11D5E39A" w14:textId="77777777" w:rsidR="00AD2BCE" w:rsidRPr="00DC7559" w:rsidRDefault="00AD2BCE" w:rsidP="000846FC">
            <w:pPr>
              <w:spacing w:line="240" w:lineRule="auto"/>
              <w:ind w:left="-154" w:right="-23"/>
              <w:rPr>
                <w:rFonts w:ascii="Garamond" w:eastAsia="Times New Roman" w:hAnsi="Garamond" w:cs="Times New Roman"/>
                <w:sz w:val="20"/>
                <w:szCs w:val="20"/>
              </w:rPr>
            </w:pPr>
          </w:p>
        </w:tc>
        <w:tc>
          <w:tcPr>
            <w:tcW w:w="0" w:type="auto"/>
            <w:tcMar>
              <w:top w:w="100" w:type="dxa"/>
              <w:left w:w="80" w:type="dxa"/>
              <w:bottom w:w="100" w:type="dxa"/>
              <w:right w:w="80" w:type="dxa"/>
            </w:tcMar>
            <w:hideMark/>
          </w:tcPr>
          <w:p w14:paraId="5589344E" w14:textId="77777777" w:rsidR="00AD2BCE" w:rsidRPr="00DC7559" w:rsidRDefault="00AD2BCE" w:rsidP="000846FC">
            <w:pPr>
              <w:spacing w:line="240" w:lineRule="auto"/>
              <w:ind w:left="-154"/>
              <w:rPr>
                <w:rFonts w:ascii="Garamond" w:eastAsia="Times New Roman" w:hAnsi="Garamond" w:cs="Times New Roman"/>
                <w:sz w:val="20"/>
                <w:szCs w:val="20"/>
              </w:rPr>
            </w:pPr>
          </w:p>
        </w:tc>
        <w:tc>
          <w:tcPr>
            <w:tcW w:w="0" w:type="auto"/>
            <w:tcMar>
              <w:top w:w="100" w:type="dxa"/>
              <w:left w:w="80" w:type="dxa"/>
              <w:bottom w:w="100" w:type="dxa"/>
              <w:right w:w="80" w:type="dxa"/>
            </w:tcMar>
            <w:hideMark/>
          </w:tcPr>
          <w:p w14:paraId="0BA8785E" w14:textId="77777777" w:rsidR="00AD2BCE" w:rsidRPr="00DC7559" w:rsidRDefault="00AD2BCE" w:rsidP="000846FC">
            <w:pPr>
              <w:spacing w:line="240" w:lineRule="auto"/>
              <w:ind w:left="-154"/>
              <w:rPr>
                <w:rFonts w:ascii="Garamond" w:eastAsia="Times New Roman" w:hAnsi="Garamond" w:cs="Times New Roman"/>
                <w:sz w:val="20"/>
                <w:szCs w:val="20"/>
              </w:rPr>
            </w:pPr>
          </w:p>
        </w:tc>
        <w:tc>
          <w:tcPr>
            <w:tcW w:w="0" w:type="auto"/>
            <w:tcMar>
              <w:top w:w="100" w:type="dxa"/>
              <w:left w:w="80" w:type="dxa"/>
              <w:bottom w:w="100" w:type="dxa"/>
              <w:right w:w="80" w:type="dxa"/>
            </w:tcMar>
            <w:hideMark/>
          </w:tcPr>
          <w:p w14:paraId="591E746E" w14:textId="77777777" w:rsidR="00AD2BCE" w:rsidRPr="00DC7559" w:rsidRDefault="00AD2BCE" w:rsidP="000846FC">
            <w:pPr>
              <w:spacing w:line="240" w:lineRule="auto"/>
              <w:ind w:left="-154"/>
              <w:rPr>
                <w:rFonts w:ascii="Garamond" w:eastAsia="Times New Roman" w:hAnsi="Garamond" w:cs="Times New Roman"/>
                <w:sz w:val="20"/>
                <w:szCs w:val="20"/>
              </w:rPr>
            </w:pPr>
          </w:p>
        </w:tc>
        <w:tc>
          <w:tcPr>
            <w:tcW w:w="2777" w:type="dxa"/>
          </w:tcPr>
          <w:p w14:paraId="00658857" w14:textId="77777777" w:rsidR="00AD2BCE" w:rsidRPr="00C60882" w:rsidRDefault="00AD2BCE" w:rsidP="000846FC">
            <w:pPr>
              <w:spacing w:line="240" w:lineRule="auto"/>
              <w:ind w:left="-154"/>
              <w:rPr>
                <w:rFonts w:ascii="Garamond" w:eastAsia="Times New Roman" w:hAnsi="Garamond" w:cs="Times New Roman"/>
                <w:color w:val="000000"/>
                <w:sz w:val="20"/>
                <w:szCs w:val="20"/>
              </w:rPr>
            </w:pPr>
          </w:p>
        </w:tc>
      </w:tr>
    </w:tbl>
    <w:p w14:paraId="02BCC6A0" w14:textId="77777777" w:rsidR="002E315C" w:rsidRDefault="002E315C" w:rsidP="003A3EE0"/>
    <w:sectPr w:rsidR="002E315C" w:rsidSect="000846FC">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59B57" w14:textId="77777777" w:rsidR="00A6580C" w:rsidRDefault="00A6580C">
      <w:pPr>
        <w:spacing w:line="240" w:lineRule="auto"/>
      </w:pPr>
      <w:r>
        <w:separator/>
      </w:r>
    </w:p>
  </w:endnote>
  <w:endnote w:type="continuationSeparator" w:id="0">
    <w:p w14:paraId="7AC55FD3" w14:textId="77777777" w:rsidR="00A6580C" w:rsidRDefault="00A658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EB Garamond">
    <w:altName w:val="Cambria"/>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veat">
    <w:altName w:val="Calibri"/>
    <w:charset w:val="00"/>
    <w:family w:val="auto"/>
    <w:pitch w:val="default"/>
  </w:font>
  <w:font w:name="Pacifico">
    <w:altName w:val="Calibri"/>
    <w:charset w:val="00"/>
    <w:family w:val="auto"/>
    <w:pitch w:val="default"/>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F8527" w14:textId="77777777" w:rsidR="00A6580C" w:rsidRDefault="00A6580C">
      <w:pPr>
        <w:spacing w:line="240" w:lineRule="auto"/>
      </w:pPr>
      <w:r>
        <w:separator/>
      </w:r>
    </w:p>
  </w:footnote>
  <w:footnote w:type="continuationSeparator" w:id="0">
    <w:p w14:paraId="2F8D322F" w14:textId="77777777" w:rsidR="00A6580C" w:rsidRDefault="00A658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BD21" w14:textId="77777777" w:rsidR="008339D6" w:rsidRPr="00B17E33" w:rsidRDefault="008339D6" w:rsidP="00B17E33">
    <w:pPr>
      <w:pStyle w:val="En-tte"/>
      <w:tabs>
        <w:tab w:val="clear" w:pos="9072"/>
        <w:tab w:val="right" w:pos="14004"/>
      </w:tabs>
      <w:rPr>
        <w:color w:val="000000"/>
      </w:rPr>
    </w:pPr>
    <w:r w:rsidRPr="00B17E33">
      <w:rPr>
        <w:color w:val="000000"/>
      </w:rPr>
      <w:t>T STL</w:t>
    </w:r>
    <w:r w:rsidRPr="00B17E33">
      <w:rPr>
        <w:color w:val="000000"/>
      </w:rPr>
      <w:tab/>
      <w:t>AT Enzymologie</w:t>
    </w:r>
    <w:r>
      <w:rPr>
        <w:color w:val="000000"/>
      </w:rPr>
      <w:t> : Extraction et dosage de l’activité enzymatique</w:t>
    </w:r>
    <w:r w:rsidRPr="00B17E33">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0F5D4" w14:textId="77777777" w:rsidR="008339D6" w:rsidRDefault="008339D6" w:rsidP="000846FC">
    <w:pPr>
      <w:pStyle w:val="En-tte"/>
      <w:tabs>
        <w:tab w:val="clear" w:pos="4536"/>
        <w:tab w:val="clear" w:pos="9072"/>
        <w:tab w:val="center" w:pos="6946"/>
        <w:tab w:val="right" w:pos="14004"/>
      </w:tabs>
    </w:pPr>
    <w:bookmarkStart w:id="4" w:name="_Hlk10306828"/>
    <w:bookmarkStart w:id="5" w:name="_Hlk10306829"/>
    <w:r>
      <w:rPr>
        <w:color w:val="000000"/>
      </w:rPr>
      <w:t>T STL</w:t>
    </w:r>
    <w:r>
      <w:rPr>
        <w:color w:val="000000"/>
      </w:rPr>
      <w:tab/>
      <w:t>AT Enzymologie : Extraction de la peroxydase</w:t>
    </w:r>
    <w:r>
      <w:rPr>
        <w:color w:val="000000"/>
      </w:rPr>
      <w:tab/>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221F1"/>
    <w:multiLevelType w:val="multilevel"/>
    <w:tmpl w:val="A06E29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0856ACD"/>
    <w:multiLevelType w:val="multilevel"/>
    <w:tmpl w:val="2AECE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0C5E44"/>
    <w:multiLevelType w:val="multilevel"/>
    <w:tmpl w:val="6058A3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35D6BB6"/>
    <w:multiLevelType w:val="multilevel"/>
    <w:tmpl w:val="EC46E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1249D9"/>
    <w:multiLevelType w:val="multilevel"/>
    <w:tmpl w:val="C10EE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D4727E"/>
    <w:multiLevelType w:val="multilevel"/>
    <w:tmpl w:val="4CC6D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E312C0"/>
    <w:multiLevelType w:val="multilevel"/>
    <w:tmpl w:val="2C16B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AB565B"/>
    <w:multiLevelType w:val="multilevel"/>
    <w:tmpl w:val="4440A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2081F1E"/>
    <w:multiLevelType w:val="multilevel"/>
    <w:tmpl w:val="F6862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C8E4A1D"/>
    <w:multiLevelType w:val="multilevel"/>
    <w:tmpl w:val="02FE2B5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76B017E1"/>
    <w:multiLevelType w:val="multilevel"/>
    <w:tmpl w:val="7578D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BA11416"/>
    <w:multiLevelType w:val="multilevel"/>
    <w:tmpl w:val="6A3E488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3"/>
  </w:num>
  <w:num w:numId="2">
    <w:abstractNumId w:val="6"/>
  </w:num>
  <w:num w:numId="3">
    <w:abstractNumId w:val="10"/>
  </w:num>
  <w:num w:numId="4">
    <w:abstractNumId w:val="2"/>
  </w:num>
  <w:num w:numId="5">
    <w:abstractNumId w:val="9"/>
  </w:num>
  <w:num w:numId="6">
    <w:abstractNumId w:val="11"/>
  </w:num>
  <w:num w:numId="7">
    <w:abstractNumId w:val="8"/>
  </w:num>
  <w:num w:numId="8">
    <w:abstractNumId w:val="0"/>
  </w:num>
  <w:num w:numId="9">
    <w:abstractNumId w:val="7"/>
  </w:num>
  <w:num w:numId="10">
    <w:abstractNumId w:val="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315C"/>
    <w:rsid w:val="000814E8"/>
    <w:rsid w:val="000846FC"/>
    <w:rsid w:val="00097028"/>
    <w:rsid w:val="000A3E66"/>
    <w:rsid w:val="00266C2A"/>
    <w:rsid w:val="002E315C"/>
    <w:rsid w:val="003A3EE0"/>
    <w:rsid w:val="00696ED6"/>
    <w:rsid w:val="008339D6"/>
    <w:rsid w:val="00A6580C"/>
    <w:rsid w:val="00A75103"/>
    <w:rsid w:val="00AD2BCE"/>
    <w:rsid w:val="00B17E33"/>
    <w:rsid w:val="00CA0ABA"/>
    <w:rsid w:val="00CF42B2"/>
    <w:rsid w:val="00D94862"/>
    <w:rsid w:val="00E0745F"/>
    <w:rsid w:val="00E71862"/>
    <w:rsid w:val="00F86B6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499B"/>
  <w15:docId w15:val="{DC4D193E-A35C-49B9-8117-AF559965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EB Garamond" w:eastAsia="EB Garamond" w:hAnsi="EB Garamond" w:cs="EB Garamond"/>
        <w:sz w:val="24"/>
        <w:szCs w:val="24"/>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4E8"/>
  </w:style>
  <w:style w:type="paragraph" w:styleId="Titre1">
    <w:name w:val="heading 1"/>
    <w:basedOn w:val="Normal"/>
    <w:next w:val="Normal"/>
    <w:uiPriority w:val="9"/>
    <w:qFormat/>
    <w:rsid w:val="000814E8"/>
    <w:pPr>
      <w:keepNext/>
      <w:keepLines/>
      <w:spacing w:before="480" w:after="120"/>
      <w:ind w:left="720" w:hanging="360"/>
      <w:outlineLvl w:val="0"/>
    </w:pPr>
    <w:rPr>
      <w:b/>
    </w:rPr>
  </w:style>
  <w:style w:type="paragraph" w:styleId="Titre2">
    <w:name w:val="heading 2"/>
    <w:basedOn w:val="Normal"/>
    <w:next w:val="Normal"/>
    <w:uiPriority w:val="9"/>
    <w:semiHidden/>
    <w:unhideWhenUsed/>
    <w:qFormat/>
    <w:rsid w:val="000814E8"/>
    <w:pPr>
      <w:keepNext/>
      <w:keepLines/>
      <w:spacing w:before="360" w:after="120"/>
      <w:outlineLvl w:val="1"/>
    </w:pPr>
    <w:rPr>
      <w:sz w:val="32"/>
      <w:szCs w:val="32"/>
    </w:rPr>
  </w:style>
  <w:style w:type="paragraph" w:styleId="Titre3">
    <w:name w:val="heading 3"/>
    <w:basedOn w:val="Normal"/>
    <w:next w:val="Normal"/>
    <w:uiPriority w:val="9"/>
    <w:semiHidden/>
    <w:unhideWhenUsed/>
    <w:qFormat/>
    <w:rsid w:val="000814E8"/>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rsid w:val="000814E8"/>
    <w:pPr>
      <w:keepNext/>
      <w:keepLines/>
      <w:spacing w:before="280" w:after="80"/>
      <w:outlineLvl w:val="3"/>
    </w:pPr>
    <w:rPr>
      <w:color w:val="666666"/>
    </w:rPr>
  </w:style>
  <w:style w:type="paragraph" w:styleId="Titre5">
    <w:name w:val="heading 5"/>
    <w:basedOn w:val="Normal"/>
    <w:next w:val="Normal"/>
    <w:uiPriority w:val="9"/>
    <w:semiHidden/>
    <w:unhideWhenUsed/>
    <w:qFormat/>
    <w:rsid w:val="000814E8"/>
    <w:pPr>
      <w:keepNext/>
      <w:keepLines/>
      <w:spacing w:before="240" w:after="80"/>
      <w:outlineLvl w:val="4"/>
    </w:pPr>
    <w:rPr>
      <w:color w:val="666666"/>
      <w:sz w:val="22"/>
      <w:szCs w:val="22"/>
    </w:rPr>
  </w:style>
  <w:style w:type="paragraph" w:styleId="Titre6">
    <w:name w:val="heading 6"/>
    <w:basedOn w:val="Normal"/>
    <w:next w:val="Normal"/>
    <w:uiPriority w:val="9"/>
    <w:semiHidden/>
    <w:unhideWhenUsed/>
    <w:qFormat/>
    <w:rsid w:val="000814E8"/>
    <w:pPr>
      <w:keepNext/>
      <w:keepLines/>
      <w:spacing w:before="240" w:after="80"/>
      <w:outlineLvl w:val="5"/>
    </w:pPr>
    <w:rPr>
      <w:i/>
      <w:color w:val="666666"/>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0814E8"/>
    <w:tblPr>
      <w:tblCellMar>
        <w:top w:w="0" w:type="dxa"/>
        <w:left w:w="0" w:type="dxa"/>
        <w:bottom w:w="0" w:type="dxa"/>
        <w:right w:w="0" w:type="dxa"/>
      </w:tblCellMar>
    </w:tblPr>
  </w:style>
  <w:style w:type="paragraph" w:styleId="Titre">
    <w:name w:val="Title"/>
    <w:basedOn w:val="Normal"/>
    <w:next w:val="Normal"/>
    <w:uiPriority w:val="10"/>
    <w:qFormat/>
    <w:rsid w:val="000814E8"/>
    <w:pPr>
      <w:keepNext/>
      <w:keepLines/>
      <w:spacing w:after="60"/>
    </w:pPr>
    <w:rPr>
      <w:sz w:val="52"/>
      <w:szCs w:val="52"/>
    </w:rPr>
  </w:style>
  <w:style w:type="paragraph" w:styleId="Sous-titre">
    <w:name w:val="Subtitle"/>
    <w:basedOn w:val="Normal"/>
    <w:next w:val="Normal"/>
    <w:uiPriority w:val="11"/>
    <w:qFormat/>
    <w:rsid w:val="000814E8"/>
    <w:pPr>
      <w:keepNext/>
      <w:keepLines/>
      <w:spacing w:after="320"/>
    </w:pPr>
    <w:rPr>
      <w:rFonts w:ascii="Arial" w:eastAsia="Arial" w:hAnsi="Arial" w:cs="Arial"/>
      <w:color w:val="666666"/>
      <w:sz w:val="30"/>
      <w:szCs w:val="30"/>
    </w:rPr>
  </w:style>
  <w:style w:type="table" w:customStyle="1" w:styleId="a">
    <w:basedOn w:val="TableNormal"/>
    <w:rsid w:val="000814E8"/>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rsid w:val="000814E8"/>
    <w:pPr>
      <w:spacing w:line="240" w:lineRule="auto"/>
    </w:pPr>
    <w:rPr>
      <w:sz w:val="20"/>
      <w:szCs w:val="20"/>
    </w:rPr>
  </w:style>
  <w:style w:type="character" w:customStyle="1" w:styleId="CommentaireCar">
    <w:name w:val="Commentaire Car"/>
    <w:basedOn w:val="Policepardfaut"/>
    <w:link w:val="Commentaire"/>
    <w:uiPriority w:val="99"/>
    <w:semiHidden/>
    <w:rsid w:val="000814E8"/>
    <w:rPr>
      <w:sz w:val="20"/>
      <w:szCs w:val="20"/>
    </w:rPr>
  </w:style>
  <w:style w:type="character" w:styleId="Marquedecommentaire">
    <w:name w:val="annotation reference"/>
    <w:basedOn w:val="Policepardfaut"/>
    <w:uiPriority w:val="99"/>
    <w:semiHidden/>
    <w:unhideWhenUsed/>
    <w:rsid w:val="000814E8"/>
    <w:rPr>
      <w:sz w:val="16"/>
      <w:szCs w:val="16"/>
    </w:rPr>
  </w:style>
  <w:style w:type="paragraph" w:styleId="Textedebulles">
    <w:name w:val="Balloon Text"/>
    <w:basedOn w:val="Normal"/>
    <w:link w:val="TextedebullesCar"/>
    <w:uiPriority w:val="99"/>
    <w:semiHidden/>
    <w:unhideWhenUsed/>
    <w:rsid w:val="00E71862"/>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1862"/>
    <w:rPr>
      <w:rFonts w:ascii="Segoe UI" w:hAnsi="Segoe UI" w:cs="Segoe UI"/>
      <w:sz w:val="18"/>
      <w:szCs w:val="18"/>
    </w:rPr>
  </w:style>
  <w:style w:type="paragraph" w:styleId="En-tte">
    <w:name w:val="header"/>
    <w:basedOn w:val="Normal"/>
    <w:link w:val="En-tteCar"/>
    <w:uiPriority w:val="99"/>
    <w:unhideWhenUsed/>
    <w:rsid w:val="00B17E33"/>
    <w:pPr>
      <w:tabs>
        <w:tab w:val="center" w:pos="4536"/>
        <w:tab w:val="right" w:pos="9072"/>
      </w:tabs>
      <w:spacing w:line="240" w:lineRule="auto"/>
    </w:pPr>
  </w:style>
  <w:style w:type="character" w:customStyle="1" w:styleId="En-tteCar">
    <w:name w:val="En-tête Car"/>
    <w:basedOn w:val="Policepardfaut"/>
    <w:link w:val="En-tte"/>
    <w:uiPriority w:val="99"/>
    <w:rsid w:val="00B17E33"/>
  </w:style>
  <w:style w:type="paragraph" w:styleId="Pieddepage">
    <w:name w:val="footer"/>
    <w:basedOn w:val="Normal"/>
    <w:link w:val="PieddepageCar"/>
    <w:uiPriority w:val="99"/>
    <w:unhideWhenUsed/>
    <w:rsid w:val="00B17E33"/>
    <w:pPr>
      <w:tabs>
        <w:tab w:val="center" w:pos="4536"/>
        <w:tab w:val="right" w:pos="9072"/>
      </w:tabs>
      <w:spacing w:line="240" w:lineRule="auto"/>
    </w:pPr>
  </w:style>
  <w:style w:type="character" w:customStyle="1" w:styleId="PieddepageCar">
    <w:name w:val="Pied de page Car"/>
    <w:basedOn w:val="Policepardfaut"/>
    <w:link w:val="Pieddepage"/>
    <w:uiPriority w:val="99"/>
    <w:rsid w:val="00B17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1172</Words>
  <Characters>6452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Sindy Gagneux</cp:lastModifiedBy>
  <cp:revision>3</cp:revision>
  <dcterms:created xsi:type="dcterms:W3CDTF">2019-07-03T06:32:00Z</dcterms:created>
  <dcterms:modified xsi:type="dcterms:W3CDTF">2019-07-03T06:32:00Z</dcterms:modified>
</cp:coreProperties>
</file>