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13534" w14:textId="77777777" w:rsidR="00BF7FA9" w:rsidRDefault="00BF7FA9" w:rsidP="00BF7FA9">
      <w:pPr>
        <w:rPr>
          <w:rFonts w:hint="eastAsia"/>
        </w:rPr>
      </w:pPr>
    </w:p>
    <w:p w14:paraId="16E2D865" w14:textId="77777777" w:rsidR="00BF7FA9" w:rsidRDefault="00BF7FA9" w:rsidP="00BF7FA9">
      <w:pPr>
        <w:rPr>
          <w:rFonts w:hint="eastAsia"/>
          <w:i/>
        </w:rPr>
      </w:pPr>
      <w:r>
        <w:rPr>
          <w:i/>
          <w:noProof/>
          <w:lang w:eastAsia="fr-FR" w:bidi="ar-SA"/>
        </w:rPr>
        <mc:AlternateContent>
          <mc:Choice Requires="wps">
            <w:drawing>
              <wp:anchor distT="0" distB="0" distL="114300" distR="114300" simplePos="0" relativeHeight="251659264" behindDoc="0" locked="0" layoutInCell="1" allowOverlap="1" wp14:anchorId="60AC09B0" wp14:editId="42FC849F">
                <wp:simplePos x="0" y="0"/>
                <wp:positionH relativeFrom="column">
                  <wp:posOffset>810895</wp:posOffset>
                </wp:positionH>
                <wp:positionV relativeFrom="paragraph">
                  <wp:posOffset>13970</wp:posOffset>
                </wp:positionV>
                <wp:extent cx="5476875" cy="902970"/>
                <wp:effectExtent l="4445" t="3175" r="17780" b="8255"/>
                <wp:wrapThrough wrapText="bothSides">
                  <wp:wrapPolygon edited="0">
                    <wp:start x="203" y="0"/>
                    <wp:lineTo x="40" y="714"/>
                    <wp:lineTo x="-40" y="2522"/>
                    <wp:lineTo x="-40" y="18365"/>
                    <wp:lineTo x="40" y="21235"/>
                    <wp:lineTo x="80" y="21235"/>
                    <wp:lineTo x="21517" y="21235"/>
                    <wp:lineTo x="21560" y="21235"/>
                    <wp:lineTo x="21640" y="18365"/>
                    <wp:lineTo x="21640" y="2522"/>
                    <wp:lineTo x="21560" y="714"/>
                    <wp:lineTo x="21397" y="0"/>
                    <wp:lineTo x="203" y="0"/>
                  </wp:wrapPolygon>
                </wp:wrapThrough>
                <wp:docPr id="1" name="Rectangle à coins arrondi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902970"/>
                        </a:xfrm>
                        <a:prstGeom prst="roundRect">
                          <a:avLst>
                            <a:gd name="adj" fmla="val 16667"/>
                          </a:avLst>
                        </a:prstGeom>
                        <a:solidFill>
                          <a:srgbClr val="FFFFFF"/>
                        </a:solidFill>
                        <a:ln w="9525">
                          <a:solidFill>
                            <a:srgbClr val="000000"/>
                          </a:solidFill>
                          <a:round/>
                          <a:headEnd/>
                          <a:tailEnd/>
                        </a:ln>
                      </wps:spPr>
                      <wps:txbx>
                        <w:txbxContent>
                          <w:p w14:paraId="55FEA8A1" w14:textId="77777777" w:rsidR="00BF7FA9" w:rsidRPr="004D237E" w:rsidRDefault="00BF7FA9" w:rsidP="00BF7FA9">
                            <w:pPr>
                              <w:jc w:val="center"/>
                              <w:rPr>
                                <w:rFonts w:hint="eastAsia"/>
                                <w:b/>
                                <w:i/>
                                <w:sz w:val="28"/>
                              </w:rPr>
                            </w:pPr>
                            <w:r w:rsidRPr="004D237E">
                              <w:rPr>
                                <w:b/>
                                <w:bCs/>
                                <w:i/>
                                <w:sz w:val="28"/>
                              </w:rPr>
                              <w:t xml:space="preserve">« Le revenu universel » </w:t>
                            </w:r>
                          </w:p>
                          <w:p w14:paraId="25980361" w14:textId="77777777" w:rsidR="00BF7FA9" w:rsidRDefault="00BF7FA9" w:rsidP="00BF7FA9">
                            <w:pPr>
                              <w:jc w:val="center"/>
                              <w:rPr>
                                <w:rFonts w:hint="eastAsia"/>
                                <w:b/>
                              </w:rPr>
                            </w:pPr>
                          </w:p>
                          <w:p w14:paraId="53C66060" w14:textId="77777777" w:rsidR="00BF7FA9" w:rsidRDefault="00BF7FA9" w:rsidP="00BF7FA9">
                            <w:pPr>
                              <w:jc w:val="center"/>
                              <w:rPr>
                                <w:rFonts w:hint="eastAsia"/>
                                <w:b/>
                              </w:rPr>
                            </w:pPr>
                            <w:r w:rsidRPr="00560897">
                              <w:rPr>
                                <w:b/>
                              </w:rPr>
                              <w:t xml:space="preserve">Journée </w:t>
                            </w:r>
                            <w:r>
                              <w:rPr>
                                <w:b/>
                              </w:rPr>
                              <w:t xml:space="preserve">d’actualisation des connaissances </w:t>
                            </w:r>
                          </w:p>
                          <w:p w14:paraId="7C6C2F4B" w14:textId="77777777" w:rsidR="00BF7FA9" w:rsidRDefault="00BF7FA9" w:rsidP="00BF7FA9">
                            <w:pPr>
                              <w:jc w:val="center"/>
                              <w:rPr>
                                <w:rFonts w:hint="eastAsia"/>
                                <w:b/>
                              </w:rPr>
                            </w:pPr>
                            <w:r>
                              <w:rPr>
                                <w:b/>
                              </w:rPr>
                              <w:t xml:space="preserve"> Mercredi 5 avril 2017</w:t>
                            </w:r>
                          </w:p>
                          <w:p w14:paraId="5D5F4A14" w14:textId="77777777" w:rsidR="00BF7FA9" w:rsidRPr="00F45B9C" w:rsidRDefault="00BF7FA9" w:rsidP="00BF7FA9">
                            <w:pPr>
                              <w:rPr>
                                <w:rFonts w:hint="eastAs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oundrect w14:anchorId="60AC09B0" id="Rectangle à coins arrondis 52" o:spid="_x0000_s1026" style="position:absolute;margin-left:63.85pt;margin-top:1.1pt;width:431.25pt;height:7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">
                <v:textbox>
                  <w:txbxContent>
                    <w:p w14:paraId="55FEA8A1" w14:textId="77777777" w:rsidR="00BF7FA9" w:rsidRPr="004D237E" w:rsidRDefault="00BF7FA9" w:rsidP="00BF7FA9">
                      <w:pPr>
                        <w:jc w:val="center"/>
                        <w:rPr>
                          <w:rFonts w:hint="eastAsia"/>
                          <w:b/>
                          <w:i/>
                          <w:sz w:val="28"/>
                        </w:rPr>
                      </w:pPr>
                      <w:r w:rsidRPr="004D237E">
                        <w:rPr>
                          <w:b/>
                          <w:bCs/>
                          <w:i/>
                          <w:sz w:val="28"/>
                        </w:rPr>
                        <w:t xml:space="preserve">« Le revenu universel » </w:t>
                      </w:r>
                    </w:p>
                    <w:p w14:paraId="25980361" w14:textId="77777777" w:rsidR="00BF7FA9" w:rsidRDefault="00BF7FA9" w:rsidP="00BF7FA9">
                      <w:pPr>
                        <w:jc w:val="center"/>
                        <w:rPr>
                          <w:rFonts w:hint="eastAsia"/>
                          <w:b/>
                        </w:rPr>
                      </w:pPr>
                    </w:p>
                    <w:p w14:paraId="53C66060" w14:textId="77777777" w:rsidR="00BF7FA9" w:rsidRDefault="00BF7FA9" w:rsidP="00BF7FA9">
                      <w:pPr>
                        <w:jc w:val="center"/>
                        <w:rPr>
                          <w:rFonts w:hint="eastAsia"/>
                          <w:b/>
                        </w:rPr>
                      </w:pPr>
                      <w:r w:rsidRPr="00560897">
                        <w:rPr>
                          <w:b/>
                        </w:rPr>
                        <w:t xml:space="preserve">Journée </w:t>
                      </w:r>
                      <w:r>
                        <w:rPr>
                          <w:b/>
                        </w:rPr>
                        <w:t xml:space="preserve">d’actualisation des connaissances </w:t>
                      </w:r>
                    </w:p>
                    <w:p w14:paraId="7C6C2F4B" w14:textId="77777777" w:rsidR="00BF7FA9" w:rsidRDefault="00BF7FA9" w:rsidP="00BF7FA9">
                      <w:pPr>
                        <w:jc w:val="center"/>
                        <w:rPr>
                          <w:rFonts w:hint="eastAsia"/>
                          <w:b/>
                        </w:rPr>
                      </w:pPr>
                      <w:r>
                        <w:rPr>
                          <w:b/>
                        </w:rPr>
                        <w:t xml:space="preserve"> Mercredi 5 avril 2017</w:t>
                      </w:r>
                    </w:p>
                    <w:p w14:paraId="5D5F4A14" w14:textId="77777777" w:rsidR="00BF7FA9" w:rsidRPr="00F45B9C" w:rsidRDefault="00BF7FA9" w:rsidP="00BF7FA9">
                      <w:pPr>
                        <w:rPr>
                          <w:rFonts w:hint="eastAsia"/>
                          <w:b/>
                        </w:rPr>
                      </w:pPr>
                    </w:p>
                  </w:txbxContent>
                </v:textbox>
                <w10:wrap type="through"/>
              </v:roundrect>
            </w:pict>
          </mc:Fallback>
        </mc:AlternateContent>
      </w:r>
      <w:r w:rsidRPr="00CC3E55">
        <w:rPr>
          <w:i/>
        </w:rPr>
        <w:t xml:space="preserve"> </w:t>
      </w:r>
    </w:p>
    <w:p w14:paraId="17945FA1" w14:textId="77777777" w:rsidR="00BF7FA9" w:rsidRDefault="00BF7FA9" w:rsidP="00BF7FA9">
      <w:pPr>
        <w:rPr>
          <w:rFonts w:hint="eastAsia"/>
          <w:i/>
        </w:rPr>
      </w:pPr>
    </w:p>
    <w:p w14:paraId="32255B29" w14:textId="77777777" w:rsidR="00BF7FA9" w:rsidRDefault="00BF7FA9" w:rsidP="00BF7FA9">
      <w:pPr>
        <w:rPr>
          <w:rFonts w:hint="eastAsia"/>
          <w:i/>
        </w:rPr>
      </w:pPr>
    </w:p>
    <w:p w14:paraId="5E270C29" w14:textId="77777777" w:rsidR="00BF7FA9" w:rsidRPr="00CC3E55" w:rsidRDefault="00BF7FA9" w:rsidP="00BF7FA9">
      <w:pPr>
        <w:rPr>
          <w:rFonts w:hint="eastAsia"/>
          <w:i/>
        </w:rPr>
      </w:pPr>
    </w:p>
    <w:p w14:paraId="1B0A59B0" w14:textId="77777777" w:rsidR="00BF7FA9" w:rsidRDefault="00BF7FA9" w:rsidP="00BF7FA9">
      <w:pPr>
        <w:rPr>
          <w:rFonts w:hint="eastAsia"/>
          <w:i/>
        </w:rPr>
      </w:pPr>
    </w:p>
    <w:p w14:paraId="771F71C7" w14:textId="77777777" w:rsidR="00BF7FA9" w:rsidRDefault="00BF7FA9" w:rsidP="00BF7FA9">
      <w:pPr>
        <w:rPr>
          <w:rFonts w:hint="eastAsia"/>
        </w:rPr>
      </w:pPr>
    </w:p>
    <w:p w14:paraId="0C5CCC04" w14:textId="178642D1" w:rsidR="00BF7FA9" w:rsidRDefault="00BF7FA9" w:rsidP="00BF7FA9">
      <w:pPr>
        <w:rPr>
          <w:rFonts w:hint="eastAsia"/>
        </w:rPr>
      </w:pPr>
    </w:p>
    <w:p w14:paraId="5F0B7E82" w14:textId="77777777" w:rsidR="00BF7FA9" w:rsidRPr="00FD1C55" w:rsidRDefault="00BF7FA9" w:rsidP="00BF7FA9">
      <w:pPr>
        <w:jc w:val="center"/>
        <w:rPr>
          <w:rFonts w:hint="eastAsia"/>
          <w:b/>
          <w:sz w:val="32"/>
          <w:u w:val="single"/>
        </w:rPr>
      </w:pPr>
      <w:r w:rsidRPr="00FD1C55">
        <w:rPr>
          <w:b/>
          <w:sz w:val="32"/>
          <w:u w:val="single"/>
        </w:rPr>
        <w:t>Atelier « </w:t>
      </w:r>
      <w:r>
        <w:rPr>
          <w:b/>
          <w:sz w:val="32"/>
          <w:u w:val="single"/>
        </w:rPr>
        <w:t>Politiques pour l’emploi</w:t>
      </w:r>
      <w:r w:rsidRPr="00FD1C55">
        <w:rPr>
          <w:b/>
          <w:sz w:val="32"/>
          <w:u w:val="single"/>
        </w:rPr>
        <w:t> »</w:t>
      </w:r>
    </w:p>
    <w:p w14:paraId="14BDFF41" w14:textId="77777777" w:rsidR="007358F2" w:rsidRDefault="007358F2" w:rsidP="00BF7FA9">
      <w:pPr>
        <w:jc w:val="both"/>
        <w:rPr>
          <w:rFonts w:hint="eastAsia"/>
          <w:b/>
          <w:sz w:val="22"/>
          <w:szCs w:val="22"/>
        </w:rPr>
      </w:pPr>
    </w:p>
    <w:p w14:paraId="1944FE37" w14:textId="3C52940D" w:rsidR="00BF7FA9" w:rsidRDefault="00BF7FA9" w:rsidP="00BF7FA9">
      <w:pPr>
        <w:jc w:val="both"/>
        <w:rPr>
          <w:rFonts w:hint="eastAsia"/>
          <w:b/>
          <w:sz w:val="22"/>
          <w:szCs w:val="22"/>
        </w:rPr>
      </w:pPr>
      <w:r w:rsidRPr="006720EB">
        <w:rPr>
          <w:b/>
          <w:sz w:val="22"/>
          <w:szCs w:val="22"/>
        </w:rPr>
        <w:t>Thème « </w:t>
      </w:r>
      <w:r w:rsidR="007358F2">
        <w:rPr>
          <w:b/>
          <w:sz w:val="22"/>
          <w:szCs w:val="22"/>
        </w:rPr>
        <w:t>Quelle politique pour l</w:t>
      </w:r>
      <w:r w:rsidR="007358F2">
        <w:rPr>
          <w:rFonts w:hint="eastAsia"/>
          <w:b/>
          <w:sz w:val="22"/>
          <w:szCs w:val="22"/>
        </w:rPr>
        <w:t>’</w:t>
      </w:r>
      <w:r w:rsidR="007358F2">
        <w:rPr>
          <w:b/>
          <w:sz w:val="22"/>
          <w:szCs w:val="22"/>
        </w:rPr>
        <w:t xml:space="preserve">emploi </w:t>
      </w:r>
      <w:r w:rsidRPr="006720EB">
        <w:rPr>
          <w:b/>
          <w:sz w:val="22"/>
          <w:szCs w:val="22"/>
        </w:rPr>
        <w:t>?» (Regards croisés, Terminale).</w:t>
      </w:r>
    </w:p>
    <w:p w14:paraId="6713D3CF" w14:textId="77777777" w:rsidR="00BF7FA9" w:rsidRDefault="00BF7FA9" w:rsidP="00BF7FA9">
      <w:pPr>
        <w:jc w:val="both"/>
        <w:rPr>
          <w:rFonts w:hint="eastAsia"/>
          <w:b/>
          <w:sz w:val="22"/>
          <w:szCs w:val="22"/>
        </w:rPr>
      </w:pPr>
    </w:p>
    <w:p w14:paraId="4B2042D4" w14:textId="77777777" w:rsidR="00BF7FA9" w:rsidRPr="00193692" w:rsidRDefault="00BF7FA9" w:rsidP="00BF7FA9">
      <w:pPr>
        <w:pBdr>
          <w:top w:val="single" w:sz="4" w:space="1" w:color="auto"/>
          <w:left w:val="single" w:sz="4" w:space="4" w:color="auto"/>
          <w:bottom w:val="single" w:sz="4" w:space="1" w:color="auto"/>
          <w:right w:val="single" w:sz="4" w:space="4" w:color="auto"/>
        </w:pBdr>
        <w:jc w:val="both"/>
        <w:rPr>
          <w:rFonts w:hint="eastAsia"/>
          <w:b/>
          <w:sz w:val="20"/>
          <w:szCs w:val="22"/>
        </w:rPr>
      </w:pPr>
      <w:r w:rsidRPr="00193692">
        <w:rPr>
          <w:b/>
          <w:sz w:val="20"/>
          <w:szCs w:val="22"/>
        </w:rPr>
        <w:t>Rappel des indications complémentaires du programme</w:t>
      </w:r>
    </w:p>
    <w:p w14:paraId="7EB19EB0" w14:textId="77777777" w:rsidR="00BF7FA9" w:rsidRDefault="00BF7FA9" w:rsidP="00BF7FA9">
      <w:pPr>
        <w:pBdr>
          <w:top w:val="single" w:sz="4" w:space="1" w:color="auto"/>
          <w:left w:val="single" w:sz="4" w:space="4" w:color="auto"/>
          <w:bottom w:val="single" w:sz="4" w:space="1" w:color="auto"/>
          <w:right w:val="single" w:sz="4" w:space="4" w:color="auto"/>
        </w:pBdr>
        <w:jc w:val="both"/>
        <w:rPr>
          <w:rFonts w:hint="eastAsia"/>
          <w:b/>
          <w:sz w:val="22"/>
          <w:szCs w:val="22"/>
        </w:rPr>
      </w:pPr>
    </w:p>
    <w:p w14:paraId="4AB5522F" w14:textId="77777777" w:rsidR="00BF7FA9" w:rsidRPr="00A90911" w:rsidRDefault="00BF7FA9" w:rsidP="00BF7FA9">
      <w:pPr>
        <w:pStyle w:val="Default"/>
        <w:numPr>
          <w:ilvl w:val="0"/>
          <w:numId w:val="1"/>
        </w:numPr>
        <w:pBdr>
          <w:top w:val="single" w:sz="4" w:space="1" w:color="auto"/>
          <w:left w:val="single" w:sz="4" w:space="4" w:color="auto"/>
          <w:bottom w:val="single" w:sz="4" w:space="1" w:color="auto"/>
          <w:right w:val="single" w:sz="4" w:space="4" w:color="auto"/>
        </w:pBdr>
        <w:ind w:left="360"/>
        <w:jc w:val="both"/>
        <w:rPr>
          <w:rFonts w:ascii="Times New Roman" w:eastAsiaTheme="minorEastAsia" w:hAnsi="Times New Roman" w:cs="Times New Roman"/>
          <w:i/>
          <w:iCs/>
          <w:color w:val="auto"/>
          <w:sz w:val="20"/>
          <w:szCs w:val="22"/>
          <w:lang w:eastAsia="fr-FR"/>
        </w:rPr>
      </w:pPr>
      <w:r w:rsidRPr="00A90911">
        <w:rPr>
          <w:rFonts w:ascii="Times New Roman" w:eastAsiaTheme="minorEastAsia" w:hAnsi="Times New Roman" w:cs="Times New Roman"/>
          <w:i/>
          <w:iCs/>
          <w:color w:val="auto"/>
          <w:sz w:val="20"/>
          <w:szCs w:val="22"/>
          <w:lang w:eastAsia="fr-FR"/>
        </w:rPr>
        <w:t>Afin de montrer que la diversité des formes et des analyses du chômage explique la pluralité des politiques, on analysera les politiques macroéconomiques de soutien de la demande globale pour lutter contre le chômage keyn</w:t>
      </w:r>
      <w:r w:rsidRPr="00A90911">
        <w:rPr>
          <w:rFonts w:ascii="Times New Roman" w:eastAsiaTheme="minorEastAsia" w:hAnsi="Times New Roman" w:cs="Times New Roman"/>
          <w:i/>
          <w:iCs/>
          <w:color w:val="auto"/>
          <w:sz w:val="20"/>
          <w:szCs w:val="22"/>
          <w:lang w:eastAsia="fr-FR"/>
        </w:rPr>
        <w:t>é</w:t>
      </w:r>
      <w:r w:rsidRPr="00A90911">
        <w:rPr>
          <w:rFonts w:ascii="Times New Roman" w:eastAsiaTheme="minorEastAsia" w:hAnsi="Times New Roman" w:cs="Times New Roman"/>
          <w:i/>
          <w:iCs/>
          <w:color w:val="auto"/>
          <w:sz w:val="20"/>
          <w:szCs w:val="22"/>
          <w:lang w:eastAsia="fr-FR"/>
        </w:rPr>
        <w:t>sien, les politiques d'allégement du coût du travail pour lutter contre le chômage classique, les politiques de form</w:t>
      </w:r>
      <w:r w:rsidRPr="00A90911">
        <w:rPr>
          <w:rFonts w:ascii="Times New Roman" w:eastAsiaTheme="minorEastAsia" w:hAnsi="Times New Roman" w:cs="Times New Roman"/>
          <w:i/>
          <w:iCs/>
          <w:color w:val="auto"/>
          <w:sz w:val="20"/>
          <w:szCs w:val="22"/>
          <w:lang w:eastAsia="fr-FR"/>
        </w:rPr>
        <w:t>a</w:t>
      </w:r>
      <w:r w:rsidRPr="00A90911">
        <w:rPr>
          <w:rFonts w:ascii="Times New Roman" w:eastAsiaTheme="minorEastAsia" w:hAnsi="Times New Roman" w:cs="Times New Roman"/>
          <w:i/>
          <w:iCs/>
          <w:color w:val="auto"/>
          <w:sz w:val="20"/>
          <w:szCs w:val="22"/>
          <w:lang w:eastAsia="fr-FR"/>
        </w:rPr>
        <w:t>tion et de flexibilisation pour réduire la composante structurelle du chômage.</w:t>
      </w:r>
    </w:p>
    <w:p w14:paraId="291EAADE" w14:textId="77777777" w:rsidR="00BF7FA9" w:rsidRPr="00A90911" w:rsidRDefault="00BF7FA9" w:rsidP="00BF7FA9">
      <w:pPr>
        <w:pStyle w:val="Default"/>
        <w:numPr>
          <w:ilvl w:val="0"/>
          <w:numId w:val="1"/>
        </w:numPr>
        <w:pBdr>
          <w:top w:val="single" w:sz="4" w:space="1" w:color="auto"/>
          <w:left w:val="single" w:sz="4" w:space="4" w:color="auto"/>
          <w:bottom w:val="single" w:sz="4" w:space="1" w:color="auto"/>
          <w:right w:val="single" w:sz="4" w:space="4" w:color="auto"/>
        </w:pBdr>
        <w:ind w:left="360"/>
        <w:jc w:val="both"/>
        <w:rPr>
          <w:sz w:val="20"/>
          <w:szCs w:val="22"/>
        </w:rPr>
      </w:pPr>
      <w:r w:rsidRPr="00A90911">
        <w:rPr>
          <w:rFonts w:ascii="Times New Roman" w:eastAsiaTheme="minorEastAsia" w:hAnsi="Times New Roman" w:cs="Times New Roman"/>
          <w:i/>
          <w:iCs/>
          <w:color w:val="auto"/>
          <w:sz w:val="20"/>
          <w:szCs w:val="22"/>
          <w:lang w:eastAsia="fr-FR"/>
        </w:rPr>
        <w:t>On soulignera que les politiques de l'emploi sont aussi fondées sur la prise en compte du rôle du travail et de l'e</w:t>
      </w:r>
      <w:r w:rsidRPr="00A90911">
        <w:rPr>
          <w:rFonts w:ascii="Times New Roman" w:eastAsiaTheme="minorEastAsia" w:hAnsi="Times New Roman" w:cs="Times New Roman"/>
          <w:i/>
          <w:iCs/>
          <w:color w:val="auto"/>
          <w:sz w:val="20"/>
          <w:szCs w:val="22"/>
          <w:lang w:eastAsia="fr-FR"/>
        </w:rPr>
        <w:t>m</w:t>
      </w:r>
      <w:r w:rsidRPr="00A90911">
        <w:rPr>
          <w:rFonts w:ascii="Times New Roman" w:eastAsiaTheme="minorEastAsia" w:hAnsi="Times New Roman" w:cs="Times New Roman"/>
          <w:i/>
          <w:iCs/>
          <w:color w:val="auto"/>
          <w:sz w:val="20"/>
          <w:szCs w:val="22"/>
          <w:lang w:eastAsia="fr-FR"/>
        </w:rPr>
        <w:t xml:space="preserve">ploi dans l'intégration sociale. </w:t>
      </w:r>
    </w:p>
    <w:p w14:paraId="188DDFAA" w14:textId="77777777" w:rsidR="00BF7FA9" w:rsidRPr="00193692" w:rsidRDefault="00BF7FA9" w:rsidP="00BF7FA9">
      <w:pPr>
        <w:pStyle w:val="Default"/>
        <w:numPr>
          <w:ilvl w:val="0"/>
          <w:numId w:val="1"/>
        </w:numPr>
        <w:pBdr>
          <w:top w:val="single" w:sz="4" w:space="1" w:color="auto"/>
          <w:left w:val="single" w:sz="4" w:space="4" w:color="auto"/>
          <w:bottom w:val="single" w:sz="4" w:space="1" w:color="auto"/>
          <w:right w:val="single" w:sz="4" w:space="4" w:color="auto"/>
        </w:pBdr>
        <w:ind w:left="360"/>
        <w:jc w:val="both"/>
        <w:rPr>
          <w:sz w:val="20"/>
          <w:szCs w:val="22"/>
        </w:rPr>
      </w:pPr>
      <w:r w:rsidRPr="00A90911">
        <w:rPr>
          <w:rFonts w:ascii="Times New Roman" w:eastAsiaTheme="minorEastAsia" w:hAnsi="Times New Roman" w:cs="Times New Roman"/>
          <w:i/>
          <w:iCs/>
          <w:color w:val="auto"/>
          <w:sz w:val="20"/>
          <w:szCs w:val="22"/>
          <w:lang w:eastAsia="fr-FR"/>
        </w:rPr>
        <w:t>On se demandera en quoi ce lien entre travail et intégration sociale est fragilisé par certaines évolutions de l'e</w:t>
      </w:r>
      <w:r w:rsidRPr="00A90911">
        <w:rPr>
          <w:rFonts w:ascii="Times New Roman" w:eastAsiaTheme="minorEastAsia" w:hAnsi="Times New Roman" w:cs="Times New Roman"/>
          <w:i/>
          <w:iCs/>
          <w:color w:val="auto"/>
          <w:sz w:val="20"/>
          <w:szCs w:val="22"/>
          <w:lang w:eastAsia="fr-FR"/>
        </w:rPr>
        <w:t>m</w:t>
      </w:r>
      <w:r w:rsidRPr="00A90911">
        <w:rPr>
          <w:rFonts w:ascii="Times New Roman" w:eastAsiaTheme="minorEastAsia" w:hAnsi="Times New Roman" w:cs="Times New Roman"/>
          <w:i/>
          <w:iCs/>
          <w:color w:val="auto"/>
          <w:sz w:val="20"/>
          <w:szCs w:val="22"/>
          <w:lang w:eastAsia="fr-FR"/>
        </w:rPr>
        <w:t>ploi.</w:t>
      </w:r>
    </w:p>
    <w:p w14:paraId="15CA4E82" w14:textId="77777777" w:rsidR="00BF7FA9" w:rsidRPr="00193692" w:rsidRDefault="00BF7FA9" w:rsidP="00BF7FA9">
      <w:pPr>
        <w:pBdr>
          <w:top w:val="single" w:sz="4" w:space="1" w:color="auto"/>
          <w:left w:val="single" w:sz="4" w:space="4" w:color="auto"/>
          <w:bottom w:val="single" w:sz="4" w:space="1" w:color="auto"/>
          <w:right w:val="single" w:sz="4" w:space="4" w:color="auto"/>
        </w:pBdr>
        <w:jc w:val="both"/>
        <w:rPr>
          <w:rFonts w:hint="eastAsia"/>
          <w:sz w:val="20"/>
          <w:szCs w:val="22"/>
        </w:rPr>
      </w:pPr>
    </w:p>
    <w:p w14:paraId="0D328B39" w14:textId="77777777" w:rsidR="00BF7FA9" w:rsidRPr="00193692" w:rsidRDefault="00BF7FA9" w:rsidP="00BF7FA9">
      <w:pPr>
        <w:jc w:val="both"/>
        <w:rPr>
          <w:rFonts w:hint="eastAsia"/>
          <w:sz w:val="20"/>
          <w:szCs w:val="22"/>
        </w:rPr>
      </w:pPr>
    </w:p>
    <w:p w14:paraId="6779E78F" w14:textId="77777777" w:rsidR="00BF7FA9" w:rsidRPr="006720EB" w:rsidRDefault="00BF7FA9" w:rsidP="00BF7FA9">
      <w:pPr>
        <w:jc w:val="both"/>
        <w:rPr>
          <w:rFonts w:hint="eastAsia"/>
          <w:b/>
          <w:sz w:val="22"/>
          <w:szCs w:val="22"/>
        </w:rPr>
      </w:pPr>
    </w:p>
    <w:p w14:paraId="71C83799" w14:textId="77777777" w:rsidR="00BF7FA9" w:rsidRPr="007358F2" w:rsidRDefault="00BF7FA9" w:rsidP="00BF7FA9">
      <w:pPr>
        <w:pStyle w:val="Paragraphedeliste"/>
        <w:numPr>
          <w:ilvl w:val="0"/>
          <w:numId w:val="2"/>
        </w:numPr>
        <w:jc w:val="both"/>
        <w:rPr>
          <w:b/>
          <w:i/>
          <w:sz w:val="24"/>
          <w:szCs w:val="24"/>
          <w:lang w:val="fr-FR"/>
        </w:rPr>
      </w:pPr>
      <w:r w:rsidRPr="007358F2">
        <w:rPr>
          <w:b/>
          <w:i/>
          <w:sz w:val="24"/>
          <w:szCs w:val="24"/>
          <w:lang w:val="fr-FR"/>
        </w:rPr>
        <w:t xml:space="preserve">Problématique(s) au regard du programme  </w:t>
      </w:r>
    </w:p>
    <w:p w14:paraId="2909E484" w14:textId="77777777" w:rsidR="00BF7FA9" w:rsidRPr="007358F2" w:rsidRDefault="00BF7FA9" w:rsidP="00BF7FA9">
      <w:pPr>
        <w:jc w:val="both"/>
        <w:rPr>
          <w:rFonts w:ascii="Times New Roman" w:hAnsi="Times New Roman" w:cs="Times New Roman"/>
          <w:sz w:val="22"/>
          <w:szCs w:val="22"/>
        </w:rPr>
      </w:pPr>
    </w:p>
    <w:p w14:paraId="7DE843D3" w14:textId="77777777" w:rsidR="00BF7FA9" w:rsidRPr="007358F2" w:rsidRDefault="00BF7FA9" w:rsidP="00BF7FA9">
      <w:pPr>
        <w:pStyle w:val="Standard"/>
        <w:jc w:val="both"/>
        <w:rPr>
          <w:rFonts w:ascii="Times New Roman" w:hAnsi="Times New Roman" w:cs="Times New Roman"/>
        </w:rPr>
      </w:pPr>
      <w:r w:rsidRPr="007358F2">
        <w:rPr>
          <w:rFonts w:ascii="Times New Roman" w:hAnsi="Times New Roman" w:cs="Times New Roman"/>
        </w:rPr>
        <w:t>1) Le revenu universel peut-il être un instrument de politique pour l’emploi ?</w:t>
      </w:r>
    </w:p>
    <w:p w14:paraId="24B86A59" w14:textId="77777777" w:rsidR="007358F2" w:rsidRDefault="007358F2" w:rsidP="00BF7FA9">
      <w:pPr>
        <w:pStyle w:val="Standard"/>
        <w:jc w:val="both"/>
        <w:rPr>
          <w:rFonts w:ascii="Times New Roman" w:hAnsi="Times New Roman" w:cs="Times New Roman"/>
        </w:rPr>
      </w:pPr>
    </w:p>
    <w:p w14:paraId="527EF5EE" w14:textId="18D88CF3" w:rsidR="00BF7FA9" w:rsidRPr="007358F2" w:rsidRDefault="00BF7FA9" w:rsidP="00BF7FA9">
      <w:pPr>
        <w:pStyle w:val="Standard"/>
        <w:jc w:val="both"/>
        <w:rPr>
          <w:rFonts w:ascii="Times New Roman" w:hAnsi="Times New Roman" w:cs="Times New Roman"/>
        </w:rPr>
      </w:pPr>
      <w:r w:rsidRPr="007358F2">
        <w:rPr>
          <w:rFonts w:ascii="Times New Roman" w:hAnsi="Times New Roman" w:cs="Times New Roman"/>
        </w:rPr>
        <w:t xml:space="preserve">2) Le revenu universel peut-il pallier </w:t>
      </w:r>
      <w:r w:rsidR="000A613A">
        <w:rPr>
          <w:rFonts w:ascii="Times New Roman" w:hAnsi="Times New Roman" w:cs="Times New Roman"/>
        </w:rPr>
        <w:t>les</w:t>
      </w:r>
      <w:r w:rsidRPr="007358F2">
        <w:rPr>
          <w:rFonts w:ascii="Times New Roman" w:hAnsi="Times New Roman" w:cs="Times New Roman"/>
        </w:rPr>
        <w:t xml:space="preserve"> défauts d’intégration par le travail (liée aux évolutions de l’emploi) ?</w:t>
      </w:r>
    </w:p>
    <w:p w14:paraId="53F824CD" w14:textId="77777777" w:rsidR="00BF7FA9" w:rsidRPr="007358F2" w:rsidRDefault="00BF7FA9" w:rsidP="00BF7FA9">
      <w:pPr>
        <w:jc w:val="both"/>
        <w:rPr>
          <w:rFonts w:ascii="Times New Roman" w:hAnsi="Times New Roman" w:cs="Times New Roman"/>
          <w:b/>
          <w:u w:val="single"/>
        </w:rPr>
      </w:pPr>
    </w:p>
    <w:p w14:paraId="7B906036" w14:textId="77777777" w:rsidR="00BF7FA9" w:rsidRPr="007358F2" w:rsidRDefault="00BF7FA9" w:rsidP="00BF7FA9">
      <w:pPr>
        <w:jc w:val="both"/>
        <w:rPr>
          <w:rFonts w:ascii="Times New Roman" w:hAnsi="Times New Roman" w:cs="Times New Roman"/>
          <w:sz w:val="22"/>
          <w:szCs w:val="22"/>
        </w:rPr>
      </w:pPr>
    </w:p>
    <w:p w14:paraId="71A8C195" w14:textId="77777777" w:rsidR="00BF7FA9" w:rsidRPr="007358F2" w:rsidRDefault="00BF7FA9" w:rsidP="00BF7FA9">
      <w:pPr>
        <w:pStyle w:val="Paragraphedeliste"/>
        <w:numPr>
          <w:ilvl w:val="0"/>
          <w:numId w:val="2"/>
        </w:numPr>
        <w:jc w:val="both"/>
        <w:rPr>
          <w:b/>
          <w:i/>
          <w:sz w:val="24"/>
          <w:szCs w:val="24"/>
          <w:lang w:val="fr-FR"/>
        </w:rPr>
      </w:pPr>
      <w:r w:rsidRPr="007358F2">
        <w:rPr>
          <w:b/>
          <w:i/>
          <w:sz w:val="24"/>
          <w:szCs w:val="24"/>
          <w:lang w:val="fr-FR"/>
        </w:rPr>
        <w:t xml:space="preserve">Axes à traiter, plan du raisonnement : </w:t>
      </w:r>
    </w:p>
    <w:p w14:paraId="72176DA8" w14:textId="77777777" w:rsidR="00BF7FA9" w:rsidRPr="007358F2" w:rsidRDefault="00BF7FA9" w:rsidP="00BF7FA9">
      <w:pPr>
        <w:jc w:val="both"/>
        <w:rPr>
          <w:rFonts w:ascii="Times New Roman" w:hAnsi="Times New Roman" w:cs="Times New Roman"/>
          <w:sz w:val="22"/>
          <w:szCs w:val="22"/>
        </w:rPr>
      </w:pPr>
    </w:p>
    <w:p w14:paraId="4B863F28" w14:textId="77CEF243" w:rsidR="007358F2" w:rsidRPr="007358F2" w:rsidRDefault="007358F2" w:rsidP="007358F2">
      <w:pPr>
        <w:pStyle w:val="Standard"/>
        <w:jc w:val="both"/>
        <w:rPr>
          <w:rFonts w:ascii="Times New Roman" w:hAnsi="Times New Roman" w:cs="Times New Roman"/>
        </w:rPr>
      </w:pPr>
      <w:r w:rsidRPr="007358F2">
        <w:rPr>
          <w:rFonts w:ascii="Times New Roman" w:hAnsi="Times New Roman" w:cs="Times New Roman"/>
        </w:rPr>
        <w:t>1) Le revenu universel peut-il être un instrument de politique pour l’emploi ?</w:t>
      </w:r>
    </w:p>
    <w:p w14:paraId="7831BEBD" w14:textId="77777777" w:rsidR="007358F2" w:rsidRPr="007358F2" w:rsidRDefault="007358F2" w:rsidP="007358F2">
      <w:pPr>
        <w:pStyle w:val="Standard"/>
        <w:jc w:val="both"/>
        <w:rPr>
          <w:rFonts w:ascii="Times New Roman" w:hAnsi="Times New Roman" w:cs="Times New Roman"/>
        </w:rPr>
      </w:pPr>
      <w:r w:rsidRPr="007358F2">
        <w:rPr>
          <w:rFonts w:ascii="Times New Roman" w:hAnsi="Times New Roman" w:cs="Times New Roman"/>
        </w:rPr>
        <w:t>- Qu’est-ce que le revenu universel ?</w:t>
      </w:r>
    </w:p>
    <w:p w14:paraId="276F575E" w14:textId="442D440A" w:rsidR="007358F2" w:rsidRPr="007358F2" w:rsidRDefault="00E56464" w:rsidP="007358F2">
      <w:pPr>
        <w:pStyle w:val="Standard"/>
        <w:jc w:val="both"/>
        <w:rPr>
          <w:rFonts w:ascii="Times New Roman" w:hAnsi="Times New Roman" w:cs="Times New Roman"/>
        </w:rPr>
      </w:pPr>
      <w:r>
        <w:rPr>
          <w:rFonts w:ascii="Times New Roman" w:hAnsi="Times New Roman" w:cs="Times New Roman"/>
        </w:rPr>
        <w:t>- Le</w:t>
      </w:r>
      <w:r w:rsidR="007358F2" w:rsidRPr="007358F2">
        <w:rPr>
          <w:rFonts w:ascii="Times New Roman" w:hAnsi="Times New Roman" w:cs="Times New Roman"/>
        </w:rPr>
        <w:t xml:space="preserve"> revenu universel favorise-t-il le retour à l’emploi ? (</w:t>
      </w:r>
      <w:r w:rsidRPr="007358F2">
        <w:rPr>
          <w:rFonts w:ascii="Times New Roman" w:hAnsi="Times New Roman" w:cs="Times New Roman"/>
        </w:rPr>
        <w:t>Pallie</w:t>
      </w:r>
      <w:bookmarkStart w:id="0" w:name="_GoBack"/>
      <w:bookmarkEnd w:id="0"/>
      <w:r w:rsidRPr="007358F2">
        <w:rPr>
          <w:rFonts w:ascii="Times New Roman" w:hAnsi="Times New Roman" w:cs="Times New Roman"/>
        </w:rPr>
        <w:t>r</w:t>
      </w:r>
      <w:r w:rsidR="007358F2" w:rsidRPr="007358F2">
        <w:rPr>
          <w:rFonts w:ascii="Times New Roman" w:hAnsi="Times New Roman" w:cs="Times New Roman"/>
        </w:rPr>
        <w:t xml:space="preserve"> l’absence de revenu, temps de formation, sécurité financière lors de la création d’entreprise)</w:t>
      </w:r>
    </w:p>
    <w:p w14:paraId="75776A9E" w14:textId="12755681" w:rsidR="007358F2" w:rsidRPr="007358F2" w:rsidRDefault="007358F2" w:rsidP="007358F2">
      <w:pPr>
        <w:pStyle w:val="Standard"/>
        <w:jc w:val="both"/>
        <w:rPr>
          <w:rFonts w:ascii="Times New Roman" w:hAnsi="Times New Roman" w:cs="Times New Roman"/>
        </w:rPr>
      </w:pPr>
      <w:r w:rsidRPr="007358F2">
        <w:rPr>
          <w:rFonts w:ascii="Times New Roman" w:hAnsi="Times New Roman" w:cs="Times New Roman"/>
        </w:rPr>
        <w:t>- L</w:t>
      </w:r>
      <w:r w:rsidR="00E56464">
        <w:rPr>
          <w:rFonts w:ascii="Times New Roman" w:hAnsi="Times New Roman" w:cs="Times New Roman"/>
        </w:rPr>
        <w:t xml:space="preserve">e </w:t>
      </w:r>
      <w:r w:rsidRPr="007358F2">
        <w:rPr>
          <w:rFonts w:ascii="Times New Roman" w:hAnsi="Times New Roman" w:cs="Times New Roman"/>
        </w:rPr>
        <w:t>revenu universel favorise-t-il la création d’emploi ? (</w:t>
      </w:r>
      <w:r w:rsidR="00E56464" w:rsidRPr="007358F2">
        <w:rPr>
          <w:rFonts w:ascii="Times New Roman" w:hAnsi="Times New Roman" w:cs="Times New Roman"/>
        </w:rPr>
        <w:t>Création</w:t>
      </w:r>
      <w:r w:rsidRPr="007358F2">
        <w:rPr>
          <w:rFonts w:ascii="Times New Roman" w:hAnsi="Times New Roman" w:cs="Times New Roman"/>
        </w:rPr>
        <w:t xml:space="preserve"> d’entreprises, baisse du coût du travail sans affecter le pouvoir d’achat des salariés, mesure de relance de la demande….)</w:t>
      </w:r>
    </w:p>
    <w:p w14:paraId="01421574" w14:textId="77777777" w:rsidR="007358F2" w:rsidRPr="007358F2" w:rsidRDefault="007358F2" w:rsidP="007358F2">
      <w:pPr>
        <w:pStyle w:val="Standard"/>
        <w:jc w:val="both"/>
        <w:rPr>
          <w:rFonts w:ascii="Times New Roman" w:hAnsi="Times New Roman" w:cs="Times New Roman"/>
        </w:rPr>
      </w:pPr>
    </w:p>
    <w:p w14:paraId="5F3DC5E6" w14:textId="1F37CA2E" w:rsidR="007358F2" w:rsidRPr="007358F2" w:rsidRDefault="007358F2" w:rsidP="007358F2">
      <w:pPr>
        <w:pStyle w:val="Standard"/>
        <w:jc w:val="both"/>
        <w:rPr>
          <w:rFonts w:ascii="Times New Roman" w:hAnsi="Times New Roman" w:cs="Times New Roman"/>
        </w:rPr>
      </w:pPr>
      <w:r w:rsidRPr="007358F2">
        <w:rPr>
          <w:rFonts w:ascii="Times New Roman" w:hAnsi="Times New Roman" w:cs="Times New Roman"/>
        </w:rPr>
        <w:t xml:space="preserve">2) Le revenu universel peut-il pallier </w:t>
      </w:r>
      <w:r w:rsidR="000A613A">
        <w:rPr>
          <w:rFonts w:ascii="Times New Roman" w:hAnsi="Times New Roman" w:cs="Times New Roman"/>
        </w:rPr>
        <w:t>les</w:t>
      </w:r>
      <w:r w:rsidRPr="007358F2">
        <w:rPr>
          <w:rFonts w:ascii="Times New Roman" w:hAnsi="Times New Roman" w:cs="Times New Roman"/>
        </w:rPr>
        <w:t xml:space="preserve"> défauts d’intégration par le travail (liée aux évolutions de l’emploi) ?</w:t>
      </w:r>
    </w:p>
    <w:p w14:paraId="5FDE02B0" w14:textId="77777777" w:rsidR="007358F2" w:rsidRPr="007358F2" w:rsidRDefault="007358F2" w:rsidP="007358F2">
      <w:pPr>
        <w:pStyle w:val="Standard"/>
        <w:jc w:val="both"/>
        <w:rPr>
          <w:rFonts w:ascii="Times New Roman" w:hAnsi="Times New Roman" w:cs="Times New Roman"/>
        </w:rPr>
      </w:pPr>
    </w:p>
    <w:p w14:paraId="631A0216" w14:textId="77777777" w:rsidR="007358F2" w:rsidRPr="007358F2" w:rsidRDefault="007358F2" w:rsidP="007358F2">
      <w:pPr>
        <w:pStyle w:val="Standard"/>
        <w:jc w:val="both"/>
        <w:rPr>
          <w:rFonts w:ascii="Times New Roman" w:hAnsi="Times New Roman" w:cs="Times New Roman"/>
        </w:rPr>
      </w:pPr>
      <w:r w:rsidRPr="007358F2">
        <w:rPr>
          <w:rFonts w:ascii="Times New Roman" w:hAnsi="Times New Roman" w:cs="Times New Roman"/>
        </w:rPr>
        <w:t>- le revenu universel atténue-t-il les effets économiques et sociaux de la précarisation des emplois ? Ou incite-t-il les employeurs à avoir recours aux emplois précaires ?</w:t>
      </w:r>
    </w:p>
    <w:p w14:paraId="3146D94F" w14:textId="77777777" w:rsidR="00BF7FA9" w:rsidRPr="007358F2" w:rsidRDefault="00BF7FA9" w:rsidP="00BF7FA9">
      <w:pPr>
        <w:jc w:val="both"/>
        <w:rPr>
          <w:rFonts w:ascii="Times New Roman" w:hAnsi="Times New Roman" w:cs="Times New Roman"/>
          <w:sz w:val="22"/>
          <w:szCs w:val="22"/>
        </w:rPr>
      </w:pPr>
    </w:p>
    <w:p w14:paraId="060B7D3A" w14:textId="77777777" w:rsidR="00BF7FA9" w:rsidRPr="007358F2" w:rsidRDefault="00BF7FA9" w:rsidP="00BF7FA9">
      <w:pPr>
        <w:jc w:val="both"/>
        <w:rPr>
          <w:rFonts w:ascii="Times New Roman" w:hAnsi="Times New Roman" w:cs="Times New Roman"/>
          <w:sz w:val="22"/>
          <w:szCs w:val="22"/>
        </w:rPr>
      </w:pPr>
    </w:p>
    <w:p w14:paraId="01CFCAAA" w14:textId="77777777" w:rsidR="00BF7FA9" w:rsidRPr="007358F2" w:rsidRDefault="00BF7FA9" w:rsidP="00BF7FA9">
      <w:pPr>
        <w:jc w:val="both"/>
        <w:rPr>
          <w:rFonts w:ascii="Times New Roman" w:hAnsi="Times New Roman" w:cs="Times New Roman"/>
          <w:sz w:val="22"/>
          <w:szCs w:val="22"/>
        </w:rPr>
      </w:pPr>
    </w:p>
    <w:p w14:paraId="1B9E9A83" w14:textId="77777777" w:rsidR="00BF7FA9" w:rsidRPr="007358F2" w:rsidRDefault="00BF7FA9" w:rsidP="00BF7FA9">
      <w:pPr>
        <w:pStyle w:val="Paragraphedeliste"/>
        <w:numPr>
          <w:ilvl w:val="0"/>
          <w:numId w:val="2"/>
        </w:numPr>
        <w:jc w:val="both"/>
        <w:rPr>
          <w:b/>
          <w:i/>
          <w:sz w:val="24"/>
          <w:szCs w:val="24"/>
          <w:lang w:val="fr-FR"/>
        </w:rPr>
      </w:pPr>
      <w:r w:rsidRPr="007358F2">
        <w:rPr>
          <w:b/>
          <w:i/>
          <w:sz w:val="24"/>
          <w:szCs w:val="24"/>
          <w:lang w:val="fr-FR"/>
        </w:rPr>
        <w:t>Activités possibles avec les élèves :</w:t>
      </w:r>
    </w:p>
    <w:p w14:paraId="41E7FC30" w14:textId="77777777" w:rsidR="00BF7FA9" w:rsidRPr="007358F2" w:rsidRDefault="00BF7FA9" w:rsidP="00BF7FA9">
      <w:pPr>
        <w:jc w:val="both"/>
        <w:rPr>
          <w:rFonts w:ascii="Times New Roman" w:hAnsi="Times New Roman" w:cs="Times New Roman"/>
          <w:sz w:val="22"/>
          <w:szCs w:val="22"/>
        </w:rPr>
      </w:pPr>
    </w:p>
    <w:p w14:paraId="0F70EA88" w14:textId="77777777" w:rsidR="007358F2" w:rsidRPr="007358F2" w:rsidRDefault="007358F2" w:rsidP="007358F2">
      <w:pPr>
        <w:pStyle w:val="Standard"/>
        <w:jc w:val="both"/>
        <w:rPr>
          <w:rFonts w:ascii="Times New Roman" w:hAnsi="Times New Roman" w:cs="Times New Roman"/>
        </w:rPr>
      </w:pPr>
      <w:r w:rsidRPr="007358F2">
        <w:rPr>
          <w:rFonts w:ascii="Times New Roman" w:hAnsi="Times New Roman" w:cs="Times New Roman"/>
        </w:rPr>
        <w:t xml:space="preserve">1) </w:t>
      </w:r>
      <w:r w:rsidRPr="007358F2">
        <w:rPr>
          <w:rFonts w:ascii="Times New Roman" w:hAnsi="Times New Roman" w:cs="Times New Roman"/>
          <w:u w:val="single"/>
        </w:rPr>
        <w:t>une activité finale en fin de thème :</w:t>
      </w:r>
    </w:p>
    <w:p w14:paraId="79E22CC2" w14:textId="77777777" w:rsidR="007358F2" w:rsidRPr="007358F2" w:rsidRDefault="007358F2" w:rsidP="007358F2">
      <w:pPr>
        <w:pStyle w:val="Standard"/>
        <w:jc w:val="both"/>
        <w:rPr>
          <w:rFonts w:ascii="Times New Roman" w:hAnsi="Times New Roman" w:cs="Times New Roman"/>
        </w:rPr>
      </w:pPr>
    </w:p>
    <w:p w14:paraId="74DC0802" w14:textId="77777777" w:rsidR="007358F2" w:rsidRPr="007358F2" w:rsidRDefault="007358F2" w:rsidP="007358F2">
      <w:pPr>
        <w:pStyle w:val="Standard"/>
        <w:jc w:val="both"/>
        <w:rPr>
          <w:rFonts w:ascii="Times New Roman" w:hAnsi="Times New Roman" w:cs="Times New Roman"/>
        </w:rPr>
      </w:pPr>
      <w:r w:rsidRPr="007358F2">
        <w:rPr>
          <w:rFonts w:ascii="Times New Roman" w:hAnsi="Times New Roman" w:cs="Times New Roman"/>
        </w:rPr>
        <w:lastRenderedPageBreak/>
        <w:tab/>
        <w:t xml:space="preserve">-la vidéo de dessine-moi l’éco </w:t>
      </w:r>
      <w:hyperlink r:id="rId8" w:history="1">
        <w:r w:rsidRPr="007358F2">
          <w:rPr>
            <w:rFonts w:ascii="Times New Roman" w:hAnsi="Times New Roman" w:cs="Times New Roman"/>
          </w:rPr>
          <w:t>https://www.youtube.com/watch?v=pzRS0NiK0GM</w:t>
        </w:r>
      </w:hyperlink>
    </w:p>
    <w:p w14:paraId="382C268B" w14:textId="77777777" w:rsidR="007358F2" w:rsidRPr="007358F2" w:rsidRDefault="007358F2" w:rsidP="007358F2">
      <w:pPr>
        <w:pStyle w:val="Standard"/>
        <w:jc w:val="both"/>
        <w:rPr>
          <w:rFonts w:ascii="Times New Roman" w:hAnsi="Times New Roman" w:cs="Times New Roman"/>
        </w:rPr>
      </w:pPr>
      <w:r w:rsidRPr="007358F2">
        <w:rPr>
          <w:rFonts w:ascii="Times New Roman" w:hAnsi="Times New Roman" w:cs="Times New Roman"/>
        </w:rPr>
        <w:tab/>
        <w:t>- un ou deux articles</w:t>
      </w:r>
    </w:p>
    <w:p w14:paraId="10CF790B" w14:textId="77777777" w:rsidR="007358F2" w:rsidRPr="007358F2" w:rsidRDefault="007358F2" w:rsidP="007358F2">
      <w:pPr>
        <w:pStyle w:val="Standard"/>
        <w:jc w:val="both"/>
        <w:rPr>
          <w:rFonts w:ascii="Times New Roman" w:hAnsi="Times New Roman" w:cs="Times New Roman"/>
          <w:b/>
          <w:bCs/>
        </w:rPr>
      </w:pPr>
      <w:r w:rsidRPr="007358F2">
        <w:rPr>
          <w:rFonts w:ascii="Times New Roman" w:hAnsi="Times New Roman" w:cs="Times New Roman"/>
          <w:b/>
          <w:bCs/>
        </w:rPr>
        <w:tab/>
        <w:t xml:space="preserve">- </w:t>
      </w:r>
      <w:r w:rsidRPr="007358F2">
        <w:rPr>
          <w:rFonts w:ascii="Times New Roman" w:hAnsi="Times New Roman" w:cs="Times New Roman"/>
        </w:rPr>
        <w:t>mots clef des deux questions de ce regard croisé</w:t>
      </w:r>
    </w:p>
    <w:p w14:paraId="0263469C" w14:textId="77777777" w:rsidR="007358F2" w:rsidRPr="007358F2" w:rsidRDefault="007358F2" w:rsidP="007358F2">
      <w:pPr>
        <w:pStyle w:val="Standard"/>
        <w:jc w:val="both"/>
        <w:rPr>
          <w:rFonts w:ascii="Times New Roman" w:hAnsi="Times New Roman" w:cs="Times New Roman"/>
          <w:b/>
          <w:bCs/>
        </w:rPr>
      </w:pPr>
    </w:p>
    <w:p w14:paraId="35987736" w14:textId="77777777" w:rsidR="007358F2" w:rsidRPr="007358F2" w:rsidRDefault="007358F2" w:rsidP="007358F2">
      <w:pPr>
        <w:pStyle w:val="Standard"/>
        <w:jc w:val="both"/>
        <w:rPr>
          <w:rFonts w:ascii="Times New Roman" w:hAnsi="Times New Roman" w:cs="Times New Roman"/>
          <w:b/>
          <w:bCs/>
        </w:rPr>
      </w:pPr>
      <w:proofErr w:type="gramStart"/>
      <w:r w:rsidRPr="007358F2">
        <w:rPr>
          <w:rFonts w:ascii="Times New Roman" w:hAnsi="Times New Roman" w:cs="Times New Roman"/>
          <w:b/>
          <w:bCs/>
        </w:rPr>
        <w:t>réaliser</w:t>
      </w:r>
      <w:proofErr w:type="gramEnd"/>
      <w:r w:rsidRPr="007358F2">
        <w:rPr>
          <w:rFonts w:ascii="Times New Roman" w:hAnsi="Times New Roman" w:cs="Times New Roman"/>
          <w:b/>
          <w:bCs/>
        </w:rPr>
        <w:t xml:space="preserve"> une carte mentale en salle informatique </w:t>
      </w:r>
      <w:r w:rsidRPr="007358F2">
        <w:rPr>
          <w:rFonts w:ascii="Times New Roman" w:hAnsi="Times New Roman" w:cs="Times New Roman"/>
        </w:rPr>
        <w:t>pour faire apparaître les débats qu’il soulève (cf. axes ci-dessus)</w:t>
      </w:r>
    </w:p>
    <w:p w14:paraId="3522105D" w14:textId="77777777" w:rsidR="007358F2" w:rsidRPr="007358F2" w:rsidRDefault="007358F2" w:rsidP="007358F2">
      <w:pPr>
        <w:pStyle w:val="Standard"/>
        <w:jc w:val="both"/>
        <w:rPr>
          <w:rFonts w:ascii="Times New Roman" w:hAnsi="Times New Roman" w:cs="Times New Roman"/>
          <w:b/>
          <w:bCs/>
        </w:rPr>
      </w:pPr>
    </w:p>
    <w:p w14:paraId="76DA7DAC" w14:textId="77777777" w:rsidR="007358F2" w:rsidRPr="007358F2" w:rsidRDefault="007358F2" w:rsidP="007358F2">
      <w:pPr>
        <w:pStyle w:val="Standard"/>
        <w:jc w:val="both"/>
        <w:rPr>
          <w:rFonts w:ascii="Times New Roman" w:hAnsi="Times New Roman" w:cs="Times New Roman"/>
          <w:b/>
          <w:bCs/>
        </w:rPr>
      </w:pPr>
      <w:r w:rsidRPr="007358F2">
        <w:rPr>
          <w:rFonts w:ascii="Times New Roman" w:hAnsi="Times New Roman" w:cs="Times New Roman"/>
        </w:rPr>
        <w:t>Cette activité permet de réinvestir ce qui a été vu en classe.</w:t>
      </w:r>
    </w:p>
    <w:p w14:paraId="37143109" w14:textId="77777777" w:rsidR="007358F2" w:rsidRPr="007358F2" w:rsidRDefault="007358F2" w:rsidP="007358F2">
      <w:pPr>
        <w:pStyle w:val="Standard"/>
        <w:jc w:val="both"/>
        <w:rPr>
          <w:rFonts w:ascii="Times New Roman" w:hAnsi="Times New Roman" w:cs="Times New Roman"/>
          <w:b/>
          <w:bCs/>
        </w:rPr>
      </w:pPr>
    </w:p>
    <w:p w14:paraId="1CAA025C" w14:textId="77777777" w:rsidR="007358F2" w:rsidRPr="007358F2" w:rsidRDefault="007358F2" w:rsidP="007358F2">
      <w:pPr>
        <w:pStyle w:val="Standard"/>
        <w:jc w:val="both"/>
        <w:rPr>
          <w:rFonts w:ascii="Times New Roman" w:hAnsi="Times New Roman" w:cs="Times New Roman"/>
          <w:b/>
          <w:bCs/>
        </w:rPr>
      </w:pPr>
      <w:r w:rsidRPr="007358F2">
        <w:rPr>
          <w:rFonts w:ascii="Times New Roman" w:hAnsi="Times New Roman" w:cs="Times New Roman"/>
        </w:rPr>
        <w:t>2) une activité  intermédiaire pour faire la transition entre les mesures de lutte contre le chômage (début de la Q2 du RC) et la question du rôle intégrateur du travail (fin de la Q2 du RC) :</w:t>
      </w:r>
    </w:p>
    <w:p w14:paraId="41293FF7" w14:textId="77777777" w:rsidR="007358F2" w:rsidRPr="007358F2" w:rsidRDefault="007358F2" w:rsidP="007358F2">
      <w:pPr>
        <w:pStyle w:val="Standard"/>
        <w:jc w:val="both"/>
        <w:rPr>
          <w:rFonts w:ascii="Times New Roman" w:hAnsi="Times New Roman" w:cs="Times New Roman"/>
          <w:b/>
          <w:bCs/>
        </w:rPr>
      </w:pPr>
    </w:p>
    <w:p w14:paraId="6687B793" w14:textId="77777777" w:rsidR="007358F2" w:rsidRPr="007358F2" w:rsidRDefault="007358F2" w:rsidP="007358F2">
      <w:pPr>
        <w:pStyle w:val="Standard"/>
        <w:jc w:val="both"/>
        <w:rPr>
          <w:rFonts w:ascii="Times New Roman" w:hAnsi="Times New Roman" w:cs="Times New Roman"/>
          <w:b/>
          <w:bCs/>
        </w:rPr>
      </w:pPr>
      <w:r w:rsidRPr="007358F2">
        <w:rPr>
          <w:rFonts w:ascii="Times New Roman" w:hAnsi="Times New Roman" w:cs="Times New Roman"/>
        </w:rPr>
        <w:t xml:space="preserve">- une vidéo : </w:t>
      </w:r>
      <w:hyperlink r:id="rId9" w:history="1">
        <w:r w:rsidRPr="007358F2">
          <w:rPr>
            <w:rFonts w:ascii="Times New Roman" w:hAnsi="Times New Roman" w:cs="Times New Roman"/>
          </w:rPr>
          <w:t>https://www.youtube.com/watch?v=vES-jiHQOWY</w:t>
        </w:r>
      </w:hyperlink>
      <w:r w:rsidRPr="007358F2">
        <w:rPr>
          <w:rFonts w:ascii="Times New Roman" w:hAnsi="Times New Roman" w:cs="Times New Roman"/>
        </w:rPr>
        <w:t xml:space="preserve"> (le petit reportage au début de la vidéo de l’émission 28 minutes Arte 2016, en coupant le lancement de la journaliste)</w:t>
      </w:r>
    </w:p>
    <w:p w14:paraId="7F9A823A" w14:textId="77777777" w:rsidR="007358F2" w:rsidRPr="007358F2" w:rsidRDefault="007358F2" w:rsidP="007358F2">
      <w:pPr>
        <w:pStyle w:val="Standard"/>
        <w:jc w:val="both"/>
        <w:rPr>
          <w:rFonts w:ascii="Times New Roman" w:hAnsi="Times New Roman" w:cs="Times New Roman"/>
          <w:b/>
          <w:bCs/>
        </w:rPr>
      </w:pPr>
      <w:r w:rsidRPr="007358F2">
        <w:rPr>
          <w:rFonts w:ascii="Times New Roman" w:hAnsi="Times New Roman" w:cs="Times New Roman"/>
        </w:rPr>
        <w:t>- deux documents : un pour l’angle économique et un pour l’angle intégration sociale</w:t>
      </w:r>
    </w:p>
    <w:p w14:paraId="6582E6A0" w14:textId="77777777" w:rsidR="007358F2" w:rsidRPr="007358F2" w:rsidRDefault="007358F2" w:rsidP="007358F2">
      <w:pPr>
        <w:pStyle w:val="Standard"/>
        <w:jc w:val="both"/>
        <w:rPr>
          <w:rFonts w:ascii="Times New Roman" w:hAnsi="Times New Roman" w:cs="Times New Roman"/>
          <w:b/>
          <w:bCs/>
        </w:rPr>
      </w:pPr>
    </w:p>
    <w:p w14:paraId="69D67631" w14:textId="77777777" w:rsidR="007358F2" w:rsidRPr="007358F2" w:rsidRDefault="007358F2" w:rsidP="007358F2">
      <w:pPr>
        <w:pStyle w:val="Standard"/>
        <w:jc w:val="both"/>
        <w:rPr>
          <w:rFonts w:ascii="Times New Roman" w:hAnsi="Times New Roman" w:cs="Times New Roman"/>
          <w:b/>
          <w:bCs/>
        </w:rPr>
      </w:pPr>
      <w:proofErr w:type="gramStart"/>
      <w:r w:rsidRPr="007358F2">
        <w:rPr>
          <w:rFonts w:ascii="Times New Roman" w:hAnsi="Times New Roman" w:cs="Times New Roman"/>
          <w:b/>
          <w:bCs/>
        </w:rPr>
        <w:t>susciter</w:t>
      </w:r>
      <w:proofErr w:type="gramEnd"/>
      <w:r w:rsidRPr="007358F2">
        <w:rPr>
          <w:rFonts w:ascii="Times New Roman" w:hAnsi="Times New Roman" w:cs="Times New Roman"/>
          <w:b/>
          <w:bCs/>
        </w:rPr>
        <w:t xml:space="preserve"> un questionnement des élèves sur le revenu de base</w:t>
      </w:r>
    </w:p>
    <w:p w14:paraId="63812F7C" w14:textId="77777777" w:rsidR="007358F2" w:rsidRPr="007358F2" w:rsidRDefault="007358F2" w:rsidP="007358F2">
      <w:pPr>
        <w:pStyle w:val="Standard"/>
        <w:jc w:val="both"/>
        <w:rPr>
          <w:rFonts w:ascii="Times New Roman" w:hAnsi="Times New Roman" w:cs="Times New Roman"/>
          <w:b/>
          <w:bCs/>
        </w:rPr>
      </w:pPr>
      <w:r w:rsidRPr="007358F2">
        <w:rPr>
          <w:rFonts w:ascii="Times New Roman" w:hAnsi="Times New Roman" w:cs="Times New Roman"/>
        </w:rPr>
        <w:t>- leur montrer d’abord la vidéo</w:t>
      </w:r>
    </w:p>
    <w:p w14:paraId="6E078149" w14:textId="77777777" w:rsidR="007358F2" w:rsidRPr="007358F2" w:rsidRDefault="007358F2" w:rsidP="007358F2">
      <w:pPr>
        <w:pStyle w:val="Standard"/>
        <w:jc w:val="both"/>
        <w:rPr>
          <w:rFonts w:ascii="Times New Roman" w:hAnsi="Times New Roman" w:cs="Times New Roman"/>
          <w:b/>
          <w:bCs/>
        </w:rPr>
      </w:pPr>
      <w:r w:rsidRPr="007358F2">
        <w:rPr>
          <w:rFonts w:ascii="Times New Roman" w:hAnsi="Times New Roman" w:cs="Times New Roman"/>
        </w:rPr>
        <w:t>- pistes de  réflexion développées par les élèves en classe entière (les noter au tableau)</w:t>
      </w:r>
    </w:p>
    <w:p w14:paraId="30F7B42C" w14:textId="77777777" w:rsidR="007358F2" w:rsidRPr="007358F2" w:rsidRDefault="007358F2" w:rsidP="007358F2">
      <w:pPr>
        <w:pStyle w:val="Standard"/>
        <w:jc w:val="both"/>
        <w:rPr>
          <w:rFonts w:ascii="Times New Roman" w:hAnsi="Times New Roman" w:cs="Times New Roman"/>
          <w:b/>
          <w:bCs/>
        </w:rPr>
      </w:pPr>
      <w:r w:rsidRPr="007358F2">
        <w:rPr>
          <w:rFonts w:ascii="Times New Roman" w:hAnsi="Times New Roman" w:cs="Times New Roman"/>
        </w:rPr>
        <w:t>- distribuer ensuite les documents à lire pour alimenter leur réflexion (travail en îlots avec un secrétaire)</w:t>
      </w:r>
    </w:p>
    <w:p w14:paraId="29C7D021" w14:textId="77777777" w:rsidR="007358F2" w:rsidRPr="007358F2" w:rsidRDefault="007358F2" w:rsidP="007358F2">
      <w:pPr>
        <w:pStyle w:val="Standard"/>
        <w:jc w:val="both"/>
        <w:rPr>
          <w:rFonts w:ascii="Times New Roman" w:hAnsi="Times New Roman" w:cs="Times New Roman"/>
          <w:b/>
          <w:bCs/>
        </w:rPr>
      </w:pPr>
      <w:r w:rsidRPr="007358F2">
        <w:rPr>
          <w:rFonts w:ascii="Times New Roman" w:hAnsi="Times New Roman" w:cs="Times New Roman"/>
        </w:rPr>
        <w:t>- mise en commun du travail en îlots</w:t>
      </w:r>
    </w:p>
    <w:p w14:paraId="71885B26" w14:textId="77777777" w:rsidR="007358F2" w:rsidRPr="007358F2" w:rsidRDefault="007358F2" w:rsidP="007358F2">
      <w:pPr>
        <w:pStyle w:val="Standard"/>
        <w:jc w:val="both"/>
        <w:rPr>
          <w:rFonts w:ascii="Times New Roman" w:hAnsi="Times New Roman" w:cs="Times New Roman"/>
          <w:b/>
          <w:bCs/>
        </w:rPr>
      </w:pPr>
    </w:p>
    <w:p w14:paraId="171DC6DB" w14:textId="77777777" w:rsidR="007358F2" w:rsidRPr="007358F2" w:rsidRDefault="007358F2" w:rsidP="007358F2">
      <w:pPr>
        <w:pStyle w:val="Standard"/>
        <w:jc w:val="both"/>
        <w:rPr>
          <w:rFonts w:ascii="Times New Roman" w:hAnsi="Times New Roman" w:cs="Times New Roman"/>
          <w:b/>
          <w:bCs/>
        </w:rPr>
      </w:pPr>
    </w:p>
    <w:p w14:paraId="7BC29327" w14:textId="77777777" w:rsidR="00BF7FA9" w:rsidRPr="007358F2" w:rsidRDefault="00BF7FA9" w:rsidP="00BF7FA9">
      <w:pPr>
        <w:jc w:val="both"/>
        <w:rPr>
          <w:rFonts w:ascii="Times New Roman" w:hAnsi="Times New Roman" w:cs="Times New Roman"/>
          <w:sz w:val="22"/>
          <w:szCs w:val="22"/>
        </w:rPr>
      </w:pPr>
    </w:p>
    <w:p w14:paraId="56D3D969" w14:textId="77777777" w:rsidR="00BF7FA9" w:rsidRPr="007358F2" w:rsidRDefault="00BF7FA9" w:rsidP="00BF7FA9">
      <w:pPr>
        <w:jc w:val="both"/>
        <w:rPr>
          <w:rFonts w:ascii="Times New Roman" w:hAnsi="Times New Roman" w:cs="Times New Roman"/>
          <w:sz w:val="22"/>
          <w:szCs w:val="22"/>
        </w:rPr>
      </w:pPr>
    </w:p>
    <w:p w14:paraId="184873E7" w14:textId="77777777" w:rsidR="00BF7FA9" w:rsidRPr="007358F2" w:rsidRDefault="00BF7FA9" w:rsidP="00BF7FA9">
      <w:pPr>
        <w:jc w:val="both"/>
        <w:rPr>
          <w:rFonts w:ascii="Times New Roman" w:hAnsi="Times New Roman" w:cs="Times New Roman"/>
          <w:sz w:val="22"/>
          <w:szCs w:val="22"/>
        </w:rPr>
      </w:pPr>
    </w:p>
    <w:p w14:paraId="2E9327D5" w14:textId="77777777" w:rsidR="00BF7FA9" w:rsidRDefault="00BF7FA9" w:rsidP="00BF7FA9">
      <w:pPr>
        <w:jc w:val="both"/>
        <w:rPr>
          <w:rFonts w:hint="eastAsia"/>
          <w:sz w:val="22"/>
          <w:szCs w:val="22"/>
        </w:rPr>
      </w:pPr>
    </w:p>
    <w:p w14:paraId="5858DBEC" w14:textId="17A4B4CA" w:rsidR="00BD7308" w:rsidRPr="007358F2" w:rsidRDefault="00BD7308" w:rsidP="007358F2">
      <w:pPr>
        <w:rPr>
          <w:rFonts w:hint="eastAsia"/>
          <w:b/>
          <w:sz w:val="22"/>
          <w:szCs w:val="22"/>
        </w:rPr>
      </w:pPr>
    </w:p>
    <w:sectPr w:rsidR="00BD7308" w:rsidRPr="007358F2">
      <w:headerReference w:type="defaul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A99DD" w14:textId="77777777" w:rsidR="00EF091D" w:rsidRDefault="00EF091D">
      <w:pPr>
        <w:rPr>
          <w:rFonts w:hint="eastAsia"/>
        </w:rPr>
      </w:pPr>
      <w:r>
        <w:separator/>
      </w:r>
    </w:p>
  </w:endnote>
  <w:endnote w:type="continuationSeparator" w:id="0">
    <w:p w14:paraId="2FB071C6" w14:textId="77777777" w:rsidR="00EF091D" w:rsidRDefault="00EF09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auto"/>
    <w:pitch w:val="variable"/>
    <w:sig w:usb0="800002E7" w:usb1="2AC7FCFF" w:usb2="00000012" w:usb3="00000000" w:csb0="0002009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A19ED" w14:textId="77777777" w:rsidR="00EF091D" w:rsidRDefault="00EF091D">
      <w:pPr>
        <w:rPr>
          <w:rFonts w:hint="eastAsia"/>
        </w:rPr>
      </w:pPr>
      <w:r>
        <w:rPr>
          <w:color w:val="000000"/>
        </w:rPr>
        <w:separator/>
      </w:r>
    </w:p>
  </w:footnote>
  <w:footnote w:type="continuationSeparator" w:id="0">
    <w:p w14:paraId="128A5D56" w14:textId="77777777" w:rsidR="00EF091D" w:rsidRDefault="00EF091D">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3D08D" w14:textId="5769C50B" w:rsidR="00E56464" w:rsidRDefault="00E56464" w:rsidP="00E56464">
    <w:pPr>
      <w:pStyle w:val="En-tte"/>
      <w:rPr>
        <w:rFonts w:hint="eastAsia"/>
      </w:rPr>
    </w:pPr>
    <w:r w:rsidRPr="008E7AA6">
      <w:rPr>
        <w:i/>
        <w:sz w:val="20"/>
        <w:szCs w:val="20"/>
      </w:rPr>
      <w:t xml:space="preserve">Formation continue                                 </w:t>
    </w:r>
    <w:r>
      <w:rPr>
        <w:i/>
        <w:sz w:val="20"/>
        <w:szCs w:val="20"/>
      </w:rPr>
      <w:t xml:space="preserve">      S</w:t>
    </w:r>
    <w:r w:rsidRPr="008E7AA6">
      <w:rPr>
        <w:i/>
        <w:sz w:val="20"/>
        <w:szCs w:val="20"/>
      </w:rPr>
      <w:t xml:space="preserve">ciences économiques et sociales  </w:t>
    </w:r>
    <w:r>
      <w:rPr>
        <w:i/>
        <w:sz w:val="20"/>
        <w:szCs w:val="20"/>
      </w:rPr>
      <w:t xml:space="preserve">                      Année scolaire 2016-2017</w:t>
    </w:r>
  </w:p>
  <w:p w14:paraId="1DDAEDB7" w14:textId="77777777" w:rsidR="00E56464" w:rsidRDefault="00E56464">
    <w:pPr>
      <w:pStyle w:val="En-tt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85B"/>
    <w:multiLevelType w:val="hybridMultilevel"/>
    <w:tmpl w:val="B2FE42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2F7AD6"/>
    <w:multiLevelType w:val="hybridMultilevel"/>
    <w:tmpl w:val="58808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308"/>
    <w:rsid w:val="000133A3"/>
    <w:rsid w:val="000A613A"/>
    <w:rsid w:val="005F0E61"/>
    <w:rsid w:val="006B1783"/>
    <w:rsid w:val="007358F2"/>
    <w:rsid w:val="00AA2629"/>
    <w:rsid w:val="00BD7308"/>
    <w:rsid w:val="00BF7FA9"/>
    <w:rsid w:val="00E56464"/>
    <w:rsid w:val="00E96A3D"/>
    <w:rsid w:val="00EF0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paragraph" w:customStyle="1" w:styleId="Default">
    <w:name w:val="Default"/>
    <w:rsid w:val="00BF7FA9"/>
    <w:pPr>
      <w:suppressAutoHyphens w:val="0"/>
      <w:autoSpaceDE w:val="0"/>
      <w:adjustRightInd w:val="0"/>
      <w:textAlignment w:val="auto"/>
    </w:pPr>
    <w:rPr>
      <w:rFonts w:ascii="Century Gothic" w:eastAsiaTheme="minorHAnsi" w:hAnsi="Century Gothic" w:cs="Century Gothic"/>
      <w:color w:val="000000"/>
      <w:kern w:val="0"/>
      <w:lang w:eastAsia="en-US" w:bidi="ar-SA"/>
    </w:rPr>
  </w:style>
  <w:style w:type="paragraph" w:styleId="Paragraphedeliste">
    <w:name w:val="List Paragraph"/>
    <w:basedOn w:val="Normal"/>
    <w:uiPriority w:val="1"/>
    <w:qFormat/>
    <w:rsid w:val="00BF7FA9"/>
    <w:pPr>
      <w:widowControl w:val="0"/>
      <w:suppressAutoHyphens w:val="0"/>
      <w:autoSpaceDN/>
      <w:ind w:left="836" w:hanging="360"/>
      <w:textAlignment w:val="auto"/>
    </w:pPr>
    <w:rPr>
      <w:rFonts w:ascii="Times New Roman" w:eastAsia="Times New Roman" w:hAnsi="Times New Roman" w:cs="Times New Roman"/>
      <w:kern w:val="0"/>
      <w:sz w:val="22"/>
      <w:szCs w:val="22"/>
      <w:lang w:val="en-US" w:eastAsia="en-US" w:bidi="ar-SA"/>
    </w:rPr>
  </w:style>
  <w:style w:type="paragraph" w:styleId="En-tte">
    <w:name w:val="header"/>
    <w:basedOn w:val="Normal"/>
    <w:link w:val="En-tteCar"/>
    <w:uiPriority w:val="99"/>
    <w:unhideWhenUsed/>
    <w:rsid w:val="00E56464"/>
    <w:pPr>
      <w:tabs>
        <w:tab w:val="center" w:pos="4536"/>
        <w:tab w:val="right" w:pos="9072"/>
      </w:tabs>
    </w:pPr>
    <w:rPr>
      <w:szCs w:val="21"/>
    </w:rPr>
  </w:style>
  <w:style w:type="character" w:customStyle="1" w:styleId="En-tteCar">
    <w:name w:val="En-tête Car"/>
    <w:basedOn w:val="Policepardfaut"/>
    <w:link w:val="En-tte"/>
    <w:uiPriority w:val="99"/>
    <w:rsid w:val="00E56464"/>
    <w:rPr>
      <w:szCs w:val="21"/>
    </w:rPr>
  </w:style>
  <w:style w:type="paragraph" w:styleId="Pieddepage">
    <w:name w:val="footer"/>
    <w:basedOn w:val="Normal"/>
    <w:link w:val="PieddepageCar"/>
    <w:uiPriority w:val="99"/>
    <w:unhideWhenUsed/>
    <w:rsid w:val="00E56464"/>
    <w:pPr>
      <w:tabs>
        <w:tab w:val="center" w:pos="4536"/>
        <w:tab w:val="right" w:pos="9072"/>
      </w:tabs>
    </w:pPr>
    <w:rPr>
      <w:szCs w:val="21"/>
    </w:rPr>
  </w:style>
  <w:style w:type="character" w:customStyle="1" w:styleId="PieddepageCar">
    <w:name w:val="Pied de page Car"/>
    <w:basedOn w:val="Policepardfaut"/>
    <w:link w:val="Pieddepage"/>
    <w:uiPriority w:val="99"/>
    <w:rsid w:val="00E56464"/>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paragraph" w:customStyle="1" w:styleId="Default">
    <w:name w:val="Default"/>
    <w:rsid w:val="00BF7FA9"/>
    <w:pPr>
      <w:suppressAutoHyphens w:val="0"/>
      <w:autoSpaceDE w:val="0"/>
      <w:adjustRightInd w:val="0"/>
      <w:textAlignment w:val="auto"/>
    </w:pPr>
    <w:rPr>
      <w:rFonts w:ascii="Century Gothic" w:eastAsiaTheme="minorHAnsi" w:hAnsi="Century Gothic" w:cs="Century Gothic"/>
      <w:color w:val="000000"/>
      <w:kern w:val="0"/>
      <w:lang w:eastAsia="en-US" w:bidi="ar-SA"/>
    </w:rPr>
  </w:style>
  <w:style w:type="paragraph" w:styleId="Paragraphedeliste">
    <w:name w:val="List Paragraph"/>
    <w:basedOn w:val="Normal"/>
    <w:uiPriority w:val="1"/>
    <w:qFormat/>
    <w:rsid w:val="00BF7FA9"/>
    <w:pPr>
      <w:widowControl w:val="0"/>
      <w:suppressAutoHyphens w:val="0"/>
      <w:autoSpaceDN/>
      <w:ind w:left="836" w:hanging="360"/>
      <w:textAlignment w:val="auto"/>
    </w:pPr>
    <w:rPr>
      <w:rFonts w:ascii="Times New Roman" w:eastAsia="Times New Roman" w:hAnsi="Times New Roman" w:cs="Times New Roman"/>
      <w:kern w:val="0"/>
      <w:sz w:val="22"/>
      <w:szCs w:val="22"/>
      <w:lang w:val="en-US" w:eastAsia="en-US" w:bidi="ar-SA"/>
    </w:rPr>
  </w:style>
  <w:style w:type="paragraph" w:styleId="En-tte">
    <w:name w:val="header"/>
    <w:basedOn w:val="Normal"/>
    <w:link w:val="En-tteCar"/>
    <w:uiPriority w:val="99"/>
    <w:unhideWhenUsed/>
    <w:rsid w:val="00E56464"/>
    <w:pPr>
      <w:tabs>
        <w:tab w:val="center" w:pos="4536"/>
        <w:tab w:val="right" w:pos="9072"/>
      </w:tabs>
    </w:pPr>
    <w:rPr>
      <w:szCs w:val="21"/>
    </w:rPr>
  </w:style>
  <w:style w:type="character" w:customStyle="1" w:styleId="En-tteCar">
    <w:name w:val="En-tête Car"/>
    <w:basedOn w:val="Policepardfaut"/>
    <w:link w:val="En-tte"/>
    <w:uiPriority w:val="99"/>
    <w:rsid w:val="00E56464"/>
    <w:rPr>
      <w:szCs w:val="21"/>
    </w:rPr>
  </w:style>
  <w:style w:type="paragraph" w:styleId="Pieddepage">
    <w:name w:val="footer"/>
    <w:basedOn w:val="Normal"/>
    <w:link w:val="PieddepageCar"/>
    <w:uiPriority w:val="99"/>
    <w:unhideWhenUsed/>
    <w:rsid w:val="00E56464"/>
    <w:pPr>
      <w:tabs>
        <w:tab w:val="center" w:pos="4536"/>
        <w:tab w:val="right" w:pos="9072"/>
      </w:tabs>
    </w:pPr>
    <w:rPr>
      <w:szCs w:val="21"/>
    </w:rPr>
  </w:style>
  <w:style w:type="character" w:customStyle="1" w:styleId="PieddepageCar">
    <w:name w:val="Pied de page Car"/>
    <w:basedOn w:val="Policepardfaut"/>
    <w:link w:val="Pieddepage"/>
    <w:uiPriority w:val="99"/>
    <w:rsid w:val="00E5646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zRS0NiK0G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vES-jiHQ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499</Words>
  <Characters>2745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dmartin5</dc:creator>
  <cp:lastModifiedBy>Rectorat</cp:lastModifiedBy>
  <cp:revision>3</cp:revision>
  <dcterms:created xsi:type="dcterms:W3CDTF">2017-04-10T06:44:00Z</dcterms:created>
  <dcterms:modified xsi:type="dcterms:W3CDTF">2017-04-10T06:44:00Z</dcterms:modified>
</cp:coreProperties>
</file>