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C8" w:rsidRDefault="00B636C8"/>
    <w:tbl>
      <w:tblPr>
        <w:tblStyle w:val="Grilledutableau"/>
        <w:tblW w:w="15555" w:type="dxa"/>
        <w:tblLook w:val="04A0" w:firstRow="1" w:lastRow="0" w:firstColumn="1" w:lastColumn="0" w:noHBand="0" w:noVBand="1"/>
      </w:tblPr>
      <w:tblGrid>
        <w:gridCol w:w="3888"/>
        <w:gridCol w:w="3888"/>
        <w:gridCol w:w="3888"/>
        <w:gridCol w:w="3891"/>
      </w:tblGrid>
      <w:tr w:rsidR="00B636C8" w:rsidTr="00334065">
        <w:trPr>
          <w:trHeight w:val="629"/>
        </w:trPr>
        <w:tc>
          <w:tcPr>
            <w:tcW w:w="15555" w:type="dxa"/>
            <w:gridSpan w:val="4"/>
          </w:tcPr>
          <w:p w:rsidR="00334065" w:rsidRDefault="009D2ACE" w:rsidP="0033406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D2ACE">
              <w:rPr>
                <w:rFonts w:ascii="Arial" w:hAnsi="Arial" w:cs="Arial"/>
                <w:sz w:val="28"/>
                <w:szCs w:val="28"/>
              </w:rPr>
              <w:t xml:space="preserve">Cycle </w:t>
            </w:r>
            <w:r w:rsidR="0096468B">
              <w:rPr>
                <w:rFonts w:ascii="Arial" w:hAnsi="Arial" w:cs="Arial"/>
                <w:sz w:val="28"/>
                <w:szCs w:val="28"/>
              </w:rPr>
              <w:t>3</w:t>
            </w:r>
            <w:r w:rsidRPr="009D2ACE">
              <w:rPr>
                <w:rFonts w:ascii="Arial" w:hAnsi="Arial" w:cs="Arial"/>
                <w:sz w:val="28"/>
                <w:szCs w:val="28"/>
              </w:rPr>
              <w:t xml:space="preserve"> - Œuvres de référence</w:t>
            </w:r>
            <w:r w:rsidR="0096468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6468B" w:rsidRPr="0096468B">
              <w:rPr>
                <w:rFonts w:ascii="Arial" w:hAnsi="Arial" w:cs="Arial"/>
                <w:sz w:val="28"/>
                <w:szCs w:val="28"/>
              </w:rPr>
              <w:t>- Question 1</w:t>
            </w:r>
          </w:p>
          <w:p w:rsidR="009D2ACE" w:rsidRPr="00334065" w:rsidRDefault="0096468B" w:rsidP="003340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Pr="0096468B">
              <w:rPr>
                <w:rFonts w:ascii="Arial" w:hAnsi="Arial" w:cs="Arial"/>
                <w:b/>
                <w:sz w:val="28"/>
                <w:szCs w:val="28"/>
              </w:rPr>
              <w:t>La représentation plastique et les dispositifs de présentation</w:t>
            </w:r>
          </w:p>
        </w:tc>
      </w:tr>
      <w:tr w:rsidR="009D2ACE" w:rsidTr="0096468B">
        <w:trPr>
          <w:trHeight w:val="326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D2ACE" w:rsidRDefault="0096468B" w:rsidP="009D2ACE">
            <w:r w:rsidRPr="0096468B">
              <w:t>La ressemblance : découverte, prise de conscience et appropriation de la valeur expressive de l'écart dans la représentation.</w:t>
            </w:r>
          </w:p>
        </w:tc>
      </w:tr>
      <w:tr w:rsidR="00B636C8" w:rsidTr="00334065">
        <w:trPr>
          <w:trHeight w:val="779"/>
        </w:trPr>
        <w:tc>
          <w:tcPr>
            <w:tcW w:w="3888" w:type="dxa"/>
          </w:tcPr>
          <w:p w:rsidR="009D2ACE" w:rsidRDefault="005627D8">
            <w:r>
              <w:t xml:space="preserve">Leonard de Vinci, </w:t>
            </w:r>
            <w:r w:rsidRPr="005627D8">
              <w:rPr>
                <w:i/>
              </w:rPr>
              <w:t>La Joconde, 1500</w:t>
            </w:r>
          </w:p>
        </w:tc>
        <w:tc>
          <w:tcPr>
            <w:tcW w:w="3888" w:type="dxa"/>
          </w:tcPr>
          <w:p w:rsidR="00B636C8" w:rsidRDefault="00B636C8"/>
        </w:tc>
        <w:tc>
          <w:tcPr>
            <w:tcW w:w="3888" w:type="dxa"/>
          </w:tcPr>
          <w:p w:rsidR="00B636C8" w:rsidRDefault="00B636C8">
            <w:bookmarkStart w:id="0" w:name="_GoBack"/>
            <w:bookmarkEnd w:id="0"/>
          </w:p>
        </w:tc>
        <w:tc>
          <w:tcPr>
            <w:tcW w:w="3888" w:type="dxa"/>
          </w:tcPr>
          <w:p w:rsidR="00B636C8" w:rsidRDefault="00B636C8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6468B" w:rsidRDefault="0096468B" w:rsidP="0096468B">
            <w:r>
              <w:t>L'autonomie du geste graphique, pictural, sculptural : ses incidences sur la représentation, sur l'unicité de l'œuvre, son lien aux notions d'original,</w:t>
            </w:r>
          </w:p>
          <w:p w:rsidR="009D2ACE" w:rsidRDefault="0096468B" w:rsidP="0096468B">
            <w:r>
              <w:t>de copie, de multiple et de série.</w:t>
            </w:r>
          </w:p>
        </w:tc>
      </w:tr>
      <w:tr w:rsidR="00B636C8" w:rsidTr="00334065">
        <w:trPr>
          <w:trHeight w:val="795"/>
        </w:trPr>
        <w:tc>
          <w:tcPr>
            <w:tcW w:w="3888" w:type="dxa"/>
          </w:tcPr>
          <w:p w:rsidR="00B636C8" w:rsidRDefault="00B636C8"/>
        </w:tc>
        <w:tc>
          <w:tcPr>
            <w:tcW w:w="3888" w:type="dxa"/>
          </w:tcPr>
          <w:p w:rsidR="00334065" w:rsidRDefault="00334065"/>
        </w:tc>
        <w:tc>
          <w:tcPr>
            <w:tcW w:w="3888" w:type="dxa"/>
          </w:tcPr>
          <w:p w:rsidR="00B636C8" w:rsidRDefault="005627D8">
            <w:r>
              <w:t xml:space="preserve">Vincent Van Gogh, </w:t>
            </w:r>
            <w:r w:rsidRPr="005627D8">
              <w:rPr>
                <w:i/>
              </w:rPr>
              <w:t>autoportrait, 1889</w:t>
            </w:r>
          </w:p>
        </w:tc>
        <w:tc>
          <w:tcPr>
            <w:tcW w:w="3888" w:type="dxa"/>
          </w:tcPr>
          <w:p w:rsidR="00B636C8" w:rsidRDefault="00B636C8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6468B" w:rsidRDefault="0096468B" w:rsidP="0096468B">
            <w:r>
              <w:t>Les différentes catégories d'images, leurs procédés de fabrication, leurs transformations : la différence entre images à caractère artistique et images scientifiques</w:t>
            </w:r>
          </w:p>
          <w:p w:rsidR="009D2ACE" w:rsidRDefault="0096468B" w:rsidP="0096468B">
            <w:r>
              <w:t>ou documentaires, l'image dessinée, peinte, photographiée, filmée, la transformation d'images existantes dans une visée poétique ou artistique.</w:t>
            </w:r>
          </w:p>
        </w:tc>
      </w:tr>
      <w:tr w:rsidR="009D2ACE" w:rsidTr="00334065">
        <w:trPr>
          <w:trHeight w:val="779"/>
        </w:trPr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5627D8" w:rsidP="004F71AB">
            <w:proofErr w:type="spellStart"/>
            <w:r>
              <w:t>Eadweard</w:t>
            </w:r>
            <w:proofErr w:type="spellEnd"/>
            <w:r>
              <w:t xml:space="preserve"> Muybridge, Séquence en mouvement du </w:t>
            </w:r>
            <w:r>
              <w:rPr>
                <w:i/>
                <w:iCs/>
              </w:rPr>
              <w:t xml:space="preserve">galop </w:t>
            </w:r>
            <w:proofErr w:type="gramStart"/>
            <w:r>
              <w:rPr>
                <w:i/>
                <w:iCs/>
              </w:rPr>
              <w:t>de Annie</w:t>
            </w:r>
            <w:proofErr w:type="gramEnd"/>
            <w:r>
              <w:rPr>
                <w:i/>
                <w:iCs/>
              </w:rPr>
              <w:t xml:space="preserve"> G. 1878-1887</w:t>
            </w:r>
          </w:p>
        </w:tc>
        <w:tc>
          <w:tcPr>
            <w:tcW w:w="3888" w:type="dxa"/>
          </w:tcPr>
          <w:p w:rsidR="009D2ACE" w:rsidRPr="005627D8" w:rsidRDefault="005627D8" w:rsidP="004F71AB">
            <w:pPr>
              <w:rPr>
                <w:i/>
              </w:rPr>
            </w:pPr>
            <w:r w:rsidRPr="005627D8">
              <w:t xml:space="preserve">Picasso, </w:t>
            </w:r>
            <w:r w:rsidRPr="005627D8">
              <w:rPr>
                <w:i/>
              </w:rPr>
              <w:t>Le taureau, 1945</w:t>
            </w:r>
          </w:p>
        </w:tc>
        <w:tc>
          <w:tcPr>
            <w:tcW w:w="3888" w:type="dxa"/>
          </w:tcPr>
          <w:p w:rsidR="009D2ACE" w:rsidRDefault="009D2ACE" w:rsidP="004F71AB"/>
        </w:tc>
      </w:tr>
      <w:tr w:rsidR="009D2ACE" w:rsidTr="00334065">
        <w:trPr>
          <w:trHeight w:val="530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6468B" w:rsidRDefault="0096468B" w:rsidP="0096468B">
            <w:r>
              <w:t>La narration visuelle : les compositions plastiques, en deux et en trois dimensions, à des fins de récit ou de témoignage, l'organisation des images fixes et</w:t>
            </w:r>
          </w:p>
          <w:p w:rsidR="009D2ACE" w:rsidRDefault="0096468B" w:rsidP="0096468B">
            <w:r>
              <w:t>animées pour raconter.</w:t>
            </w:r>
          </w:p>
        </w:tc>
      </w:tr>
      <w:tr w:rsidR="009D2ACE" w:rsidTr="00334065">
        <w:trPr>
          <w:trHeight w:val="530"/>
        </w:trPr>
        <w:tc>
          <w:tcPr>
            <w:tcW w:w="3888" w:type="dxa"/>
          </w:tcPr>
          <w:p w:rsidR="00334065" w:rsidRDefault="0096468B" w:rsidP="004F71AB">
            <w:r>
              <w:t>La tapisserie de Bayeux, e</w:t>
            </w:r>
            <w:r w:rsidRPr="0096468B">
              <w:t>ntre 1066 et 1082</w:t>
            </w:r>
          </w:p>
          <w:p w:rsidR="0096468B" w:rsidRDefault="0096468B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9D2ACE" w:rsidP="004F71AB"/>
        </w:tc>
      </w:tr>
      <w:tr w:rsidR="009D2ACE" w:rsidTr="00334065">
        <w:trPr>
          <w:trHeight w:val="779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6468B" w:rsidRDefault="0096468B" w:rsidP="0096468B">
            <w:r>
              <w:t>La mise en regard et en espace : ses modalités (présence ou absence du cadre, du socle, du piédestal...), ses contextes (l'espace quotidien privé ou public, l'écran</w:t>
            </w:r>
          </w:p>
          <w:p w:rsidR="0096468B" w:rsidRDefault="0096468B" w:rsidP="0096468B">
            <w:r>
              <w:t>individuel ou collectif, la vitrine, le musée...), l'exploration des présentations des productions plastiques et des œuvres (lieux : salle d'exposition, installation, in situ,</w:t>
            </w:r>
          </w:p>
          <w:p w:rsidR="009D2ACE" w:rsidRDefault="0096468B" w:rsidP="0096468B">
            <w:r>
              <w:t>l'intégration dans des espaces existants...).</w:t>
            </w:r>
          </w:p>
        </w:tc>
      </w:tr>
      <w:tr w:rsidR="009D2ACE" w:rsidTr="00334065">
        <w:trPr>
          <w:trHeight w:val="530"/>
        </w:trPr>
        <w:tc>
          <w:tcPr>
            <w:tcW w:w="3888" w:type="dxa"/>
          </w:tcPr>
          <w:p w:rsidR="00334065" w:rsidRDefault="00334065" w:rsidP="004F71AB"/>
          <w:p w:rsidR="0096468B" w:rsidRDefault="0096468B" w:rsidP="004F71AB"/>
          <w:p w:rsidR="0096468B" w:rsidRDefault="0096468B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5627D8" w:rsidP="004F71AB">
            <w:r>
              <w:t xml:space="preserve">Brancusi, </w:t>
            </w:r>
            <w:r w:rsidRPr="005627D8">
              <w:rPr>
                <w:i/>
              </w:rPr>
              <w:t>La colonne sans fin, 1938</w:t>
            </w:r>
          </w:p>
        </w:tc>
      </w:tr>
      <w:tr w:rsidR="009D2ACE" w:rsidTr="0096468B">
        <w:trPr>
          <w:trHeight w:val="532"/>
        </w:trPr>
        <w:tc>
          <w:tcPr>
            <w:tcW w:w="15555" w:type="dxa"/>
            <w:gridSpan w:val="4"/>
            <w:shd w:val="clear" w:color="auto" w:fill="F2F2F2" w:themeFill="background1" w:themeFillShade="F2"/>
          </w:tcPr>
          <w:p w:rsidR="0096468B" w:rsidRDefault="0096468B" w:rsidP="0096468B">
            <w:r>
              <w:t>La prise en compte du spectateur, de l'effet recherché : découverte des modalités de présentation afin de permettre la réception d'une production plastique ou</w:t>
            </w:r>
          </w:p>
          <w:p w:rsidR="009D2ACE" w:rsidRDefault="0096468B" w:rsidP="0096468B">
            <w:r>
              <w:t>d'une œuvre (accrochage, mise en espace, mise en scène, frontalité, circulation, parcours, participation ou passivité du spectateur...).</w:t>
            </w:r>
          </w:p>
        </w:tc>
      </w:tr>
      <w:tr w:rsidR="009D2ACE" w:rsidTr="00334065">
        <w:trPr>
          <w:trHeight w:val="248"/>
        </w:trPr>
        <w:tc>
          <w:tcPr>
            <w:tcW w:w="3888" w:type="dxa"/>
          </w:tcPr>
          <w:p w:rsidR="009D2ACE" w:rsidRDefault="009D2ACE" w:rsidP="004F71AB"/>
          <w:p w:rsidR="00334065" w:rsidRDefault="00334065" w:rsidP="004F71AB"/>
          <w:p w:rsidR="00334065" w:rsidRDefault="00334065" w:rsidP="004F71AB"/>
        </w:tc>
        <w:tc>
          <w:tcPr>
            <w:tcW w:w="3888" w:type="dxa"/>
          </w:tcPr>
          <w:p w:rsidR="009D2ACE" w:rsidRDefault="0096468B" w:rsidP="004F71AB">
            <w:r>
              <w:t>Michel Ange</w:t>
            </w:r>
            <w:r w:rsidRPr="0096468B">
              <w:rPr>
                <w:i/>
              </w:rPr>
              <w:t>, La chapelle Sixtine, 1508-1512.</w:t>
            </w:r>
          </w:p>
        </w:tc>
        <w:tc>
          <w:tcPr>
            <w:tcW w:w="3888" w:type="dxa"/>
          </w:tcPr>
          <w:p w:rsidR="009D2ACE" w:rsidRDefault="009D2ACE" w:rsidP="004F71AB"/>
        </w:tc>
        <w:tc>
          <w:tcPr>
            <w:tcW w:w="3888" w:type="dxa"/>
          </w:tcPr>
          <w:p w:rsidR="009D2ACE" w:rsidRDefault="009D2ACE" w:rsidP="004F71AB"/>
        </w:tc>
      </w:tr>
    </w:tbl>
    <w:p w:rsidR="009615E5" w:rsidRDefault="009615E5"/>
    <w:sectPr w:rsidR="009615E5" w:rsidSect="00334065">
      <w:headerReference w:type="default" r:id="rId6"/>
      <w:pgSz w:w="16838" w:h="11906" w:orient="landscape"/>
      <w:pgMar w:top="720" w:right="720" w:bottom="720" w:left="72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35" w:rsidRDefault="00CE3835" w:rsidP="00334065">
      <w:pPr>
        <w:spacing w:after="0" w:line="240" w:lineRule="auto"/>
      </w:pPr>
      <w:r>
        <w:separator/>
      </w:r>
    </w:p>
  </w:endnote>
  <w:endnote w:type="continuationSeparator" w:id="0">
    <w:p w:rsidR="00CE3835" w:rsidRDefault="00CE3835" w:rsidP="0033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35" w:rsidRDefault="00CE3835" w:rsidP="00334065">
      <w:pPr>
        <w:spacing w:after="0" w:line="240" w:lineRule="auto"/>
      </w:pPr>
      <w:r>
        <w:separator/>
      </w:r>
    </w:p>
  </w:footnote>
  <w:footnote w:type="continuationSeparator" w:id="0">
    <w:p w:rsidR="00CE3835" w:rsidRDefault="00CE3835" w:rsidP="0033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065" w:rsidRDefault="00334065" w:rsidP="004E3895">
    <w:pPr>
      <w:jc w:val="center"/>
    </w:pPr>
    <w:r w:rsidRPr="00334065">
      <w:t>Fiche œuvres de référence  arts plastiques – document de travail – formation disciplinaire – avril 2016 –</w:t>
    </w:r>
    <w:r w:rsidR="004E3895">
      <w:t xml:space="preserve"> </w:t>
    </w:r>
    <w:r>
      <w:t>Nantes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C8"/>
    <w:rsid w:val="00334065"/>
    <w:rsid w:val="004E3895"/>
    <w:rsid w:val="005627D8"/>
    <w:rsid w:val="009615E5"/>
    <w:rsid w:val="0096468B"/>
    <w:rsid w:val="009D2ACE"/>
    <w:rsid w:val="00B636C8"/>
    <w:rsid w:val="00C6176C"/>
    <w:rsid w:val="00CE3835"/>
    <w:rsid w:val="00FD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5CA0C-8516-49E8-96D3-51F454CD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6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4065"/>
  </w:style>
  <w:style w:type="paragraph" w:styleId="Pieddepage">
    <w:name w:val="footer"/>
    <w:basedOn w:val="Normal"/>
    <w:link w:val="PieddepageCar"/>
    <w:uiPriority w:val="99"/>
    <w:unhideWhenUsed/>
    <w:rsid w:val="00334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5</cp:revision>
  <dcterms:created xsi:type="dcterms:W3CDTF">2016-05-08T06:41:00Z</dcterms:created>
  <dcterms:modified xsi:type="dcterms:W3CDTF">2016-05-08T14:04:00Z</dcterms:modified>
</cp:coreProperties>
</file>