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C8" w:rsidRDefault="00B636C8"/>
    <w:tbl>
      <w:tblPr>
        <w:tblStyle w:val="Grilledutableau"/>
        <w:tblW w:w="15471" w:type="dxa"/>
        <w:tblLook w:val="04A0" w:firstRow="1" w:lastRow="0" w:firstColumn="1" w:lastColumn="0" w:noHBand="0" w:noVBand="1"/>
      </w:tblPr>
      <w:tblGrid>
        <w:gridCol w:w="3867"/>
        <w:gridCol w:w="3867"/>
        <w:gridCol w:w="3867"/>
        <w:gridCol w:w="3870"/>
      </w:tblGrid>
      <w:tr w:rsidR="00B636C8" w:rsidTr="00904712">
        <w:trPr>
          <w:trHeight w:val="319"/>
        </w:trPr>
        <w:tc>
          <w:tcPr>
            <w:tcW w:w="15471" w:type="dxa"/>
            <w:gridSpan w:val="4"/>
          </w:tcPr>
          <w:p w:rsidR="006076C3" w:rsidRDefault="009D2ACE" w:rsidP="009047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2ACE">
              <w:rPr>
                <w:rFonts w:ascii="Arial" w:hAnsi="Arial" w:cs="Arial"/>
                <w:sz w:val="28"/>
                <w:szCs w:val="28"/>
              </w:rPr>
              <w:t>Cycle 4 - Œuvres de référence</w:t>
            </w:r>
            <w:r w:rsidR="00A12FB7" w:rsidRPr="0096468B">
              <w:rPr>
                <w:rFonts w:ascii="Arial" w:hAnsi="Arial" w:cs="Arial"/>
                <w:sz w:val="28"/>
                <w:szCs w:val="28"/>
              </w:rPr>
              <w:t xml:space="preserve">- Question </w:t>
            </w:r>
            <w:r w:rsidR="00A12FB7">
              <w:rPr>
                <w:rFonts w:ascii="Arial" w:hAnsi="Arial" w:cs="Arial"/>
                <w:sz w:val="28"/>
                <w:szCs w:val="28"/>
              </w:rPr>
              <w:t>2</w:t>
            </w:r>
            <w:r w:rsidRPr="009D2AC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D2ACE" w:rsidRPr="00904712" w:rsidRDefault="00904712" w:rsidP="009047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4712">
              <w:rPr>
                <w:rFonts w:ascii="Arial" w:hAnsi="Arial" w:cs="Arial"/>
                <w:b/>
                <w:sz w:val="28"/>
                <w:szCs w:val="28"/>
              </w:rPr>
              <w:t>La matérialité de l'œuvre ; l'objet et l'œuvre</w:t>
            </w:r>
          </w:p>
        </w:tc>
      </w:tr>
      <w:tr w:rsidR="009D2ACE" w:rsidTr="00CA2488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04712" w:rsidRDefault="00904712" w:rsidP="00904712">
            <w:r w:rsidRPr="00904712">
              <w:rPr>
                <w:b/>
              </w:rPr>
              <w:t>La transformation de la matière</w:t>
            </w:r>
            <w:r>
              <w:t xml:space="preserve"> : les relations entre matières, outils, gestes ; la réalité concrète d'une œuvre ou d'une production plastique ; le</w:t>
            </w:r>
          </w:p>
          <w:p w:rsidR="009D2ACE" w:rsidRDefault="00904712" w:rsidP="00904712">
            <w:r>
              <w:t>pouvoir de représentation ou de signification de la réalité physique globale de l'œuvre.</w:t>
            </w:r>
          </w:p>
        </w:tc>
      </w:tr>
      <w:tr w:rsidR="00B636C8" w:rsidTr="00904712">
        <w:trPr>
          <w:trHeight w:val="791"/>
        </w:trPr>
        <w:tc>
          <w:tcPr>
            <w:tcW w:w="3867" w:type="dxa"/>
          </w:tcPr>
          <w:p w:rsidR="00B636C8" w:rsidRDefault="00B636C8"/>
          <w:p w:rsidR="00904712" w:rsidRDefault="00904712"/>
          <w:p w:rsidR="009D2ACE" w:rsidRDefault="009D2ACE"/>
        </w:tc>
        <w:tc>
          <w:tcPr>
            <w:tcW w:w="3867" w:type="dxa"/>
          </w:tcPr>
          <w:p w:rsidR="00B636C8" w:rsidRDefault="00B636C8"/>
        </w:tc>
        <w:tc>
          <w:tcPr>
            <w:tcW w:w="3867" w:type="dxa"/>
          </w:tcPr>
          <w:p w:rsidR="00B636C8" w:rsidRDefault="00B636C8"/>
        </w:tc>
        <w:tc>
          <w:tcPr>
            <w:tcW w:w="3869" w:type="dxa"/>
          </w:tcPr>
          <w:p w:rsidR="00B636C8" w:rsidRDefault="00B636C8"/>
        </w:tc>
      </w:tr>
      <w:tr w:rsidR="009D2ACE" w:rsidTr="00CA2488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04712" w:rsidRDefault="00904712" w:rsidP="00904712">
            <w:r w:rsidRPr="00904712">
              <w:rPr>
                <w:b/>
              </w:rPr>
              <w:t>Les qualités physiques des matériaux :</w:t>
            </w:r>
            <w:r>
              <w:t xml:space="preserve"> les matériaux et leur potentiel de signification dans une intention artistique, les notions de fini et non fini ;</w:t>
            </w:r>
          </w:p>
          <w:p w:rsidR="009D2ACE" w:rsidRDefault="00904712" w:rsidP="00904712">
            <w:r>
              <w:t>l'agencement de matériaux et de matières de caractéristiques diverses (plastiques, techniques, sémantiques, symboliques).</w:t>
            </w:r>
          </w:p>
        </w:tc>
      </w:tr>
      <w:tr w:rsidR="00B636C8" w:rsidTr="00904712">
        <w:trPr>
          <w:trHeight w:val="808"/>
        </w:trPr>
        <w:tc>
          <w:tcPr>
            <w:tcW w:w="3867" w:type="dxa"/>
          </w:tcPr>
          <w:p w:rsidR="00904712" w:rsidRDefault="00CA2488">
            <w:r>
              <w:t>Michel Ange</w:t>
            </w:r>
            <w:r w:rsidR="00006E2F">
              <w:t xml:space="preserve">, </w:t>
            </w:r>
            <w:r w:rsidR="00006E2F" w:rsidRPr="00006E2F">
              <w:rPr>
                <w:i/>
              </w:rPr>
              <w:t>David, 1501-1504</w:t>
            </w:r>
          </w:p>
          <w:p w:rsidR="00904712" w:rsidRDefault="00904712"/>
        </w:tc>
        <w:tc>
          <w:tcPr>
            <w:tcW w:w="3867" w:type="dxa"/>
          </w:tcPr>
          <w:p w:rsidR="00B636C8" w:rsidRDefault="00B636C8"/>
        </w:tc>
        <w:tc>
          <w:tcPr>
            <w:tcW w:w="3867" w:type="dxa"/>
          </w:tcPr>
          <w:p w:rsidR="00B636C8" w:rsidRDefault="00B636C8"/>
        </w:tc>
        <w:tc>
          <w:tcPr>
            <w:tcW w:w="3869" w:type="dxa"/>
          </w:tcPr>
          <w:p w:rsidR="00B636C8" w:rsidRDefault="00006E2F" w:rsidP="00006E2F">
            <w:r>
              <w:t xml:space="preserve">Kurt Schwitters, The </w:t>
            </w:r>
            <w:proofErr w:type="spellStart"/>
            <w:r>
              <w:t>spring</w:t>
            </w:r>
            <w:proofErr w:type="spellEnd"/>
            <w:r>
              <w:t xml:space="preserve"> </w:t>
            </w:r>
            <w:proofErr w:type="spellStart"/>
            <w:r>
              <w:t>door</w:t>
            </w:r>
            <w:proofErr w:type="spellEnd"/>
            <w:r>
              <w:t>, 1938</w:t>
            </w:r>
          </w:p>
        </w:tc>
      </w:tr>
      <w:tr w:rsidR="009D2ACE" w:rsidTr="00CA2488">
        <w:trPr>
          <w:trHeight w:val="521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04712" w:rsidRDefault="00904712" w:rsidP="00904712">
            <w:r w:rsidRPr="00904712">
              <w:rPr>
                <w:b/>
              </w:rPr>
              <w:t>La matérialité et la qualité de la couleur</w:t>
            </w:r>
            <w:r>
              <w:t xml:space="preserve"> : les relations entre sensation colorée et qualités physiques de la matière colorée ; les relations entre</w:t>
            </w:r>
          </w:p>
          <w:p w:rsidR="009D2ACE" w:rsidRDefault="00904712" w:rsidP="00904712">
            <w:r>
              <w:t>quantité et qualité de la couleur.</w:t>
            </w:r>
          </w:p>
        </w:tc>
      </w:tr>
      <w:tr w:rsidR="009D2ACE" w:rsidTr="00904712">
        <w:trPr>
          <w:trHeight w:val="808"/>
        </w:trPr>
        <w:tc>
          <w:tcPr>
            <w:tcW w:w="3867" w:type="dxa"/>
          </w:tcPr>
          <w:p w:rsidR="009D2ACE" w:rsidRDefault="009D2ACE" w:rsidP="004F71AB"/>
          <w:p w:rsidR="009D2ACE" w:rsidRDefault="009D2ACE" w:rsidP="004F71AB"/>
          <w:p w:rsidR="00904712" w:rsidRDefault="00904712" w:rsidP="004F71AB"/>
        </w:tc>
        <w:tc>
          <w:tcPr>
            <w:tcW w:w="3867" w:type="dxa"/>
          </w:tcPr>
          <w:p w:rsidR="009D2ACE" w:rsidRDefault="00CA2488" w:rsidP="00CA2488">
            <w:r>
              <w:t xml:space="preserve">Matisse, </w:t>
            </w:r>
            <w:r w:rsidRPr="00CA2488">
              <w:rPr>
                <w:i/>
              </w:rPr>
              <w:t>N</w:t>
            </w:r>
            <w:r>
              <w:rPr>
                <w:i/>
              </w:rPr>
              <w:t>ature morte aux aubergines, 1911 (Grenoble)</w:t>
            </w:r>
          </w:p>
        </w:tc>
        <w:tc>
          <w:tcPr>
            <w:tcW w:w="3867" w:type="dxa"/>
          </w:tcPr>
          <w:p w:rsidR="009D2ACE" w:rsidRDefault="00CA2488" w:rsidP="004F71AB">
            <w:r>
              <w:t xml:space="preserve">Mark Rothko, </w:t>
            </w:r>
            <w:proofErr w:type="spellStart"/>
            <w:r w:rsidRPr="00CA2488">
              <w:rPr>
                <w:i/>
              </w:rPr>
              <w:t>Untitled</w:t>
            </w:r>
            <w:proofErr w:type="spellEnd"/>
            <w:r w:rsidRPr="00CA2488">
              <w:rPr>
                <w:i/>
              </w:rPr>
              <w:t xml:space="preserve">, </w:t>
            </w:r>
            <w:r>
              <w:rPr>
                <w:i/>
              </w:rPr>
              <w:t>1949 (</w:t>
            </w:r>
            <w:r w:rsidRPr="00CA2488">
              <w:rPr>
                <w:i/>
              </w:rPr>
              <w:t>Lyon)</w:t>
            </w:r>
          </w:p>
        </w:tc>
        <w:tc>
          <w:tcPr>
            <w:tcW w:w="3869" w:type="dxa"/>
          </w:tcPr>
          <w:p w:rsidR="009D2ACE" w:rsidRDefault="009D2ACE" w:rsidP="004F71AB"/>
        </w:tc>
      </w:tr>
      <w:tr w:rsidR="009D2ACE" w:rsidTr="00CA2488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04712" w:rsidRDefault="00904712" w:rsidP="00904712">
            <w:r w:rsidRPr="00904712">
              <w:rPr>
                <w:b/>
              </w:rPr>
              <w:t>L'objet comme matériau en art</w:t>
            </w:r>
            <w:r>
              <w:t xml:space="preserve"> : la transformation, les détournements des objets dans une intention artistique ; la sublimation, la citation, les effets de</w:t>
            </w:r>
          </w:p>
          <w:p w:rsidR="009D2ACE" w:rsidRDefault="00904712" w:rsidP="00904712">
            <w:proofErr w:type="spellStart"/>
            <w:r>
              <w:t>décontextualisation</w:t>
            </w:r>
            <w:proofErr w:type="spellEnd"/>
            <w:r>
              <w:t xml:space="preserve"> et de </w:t>
            </w:r>
            <w:proofErr w:type="spellStart"/>
            <w:r>
              <w:t>recontextualisation</w:t>
            </w:r>
            <w:proofErr w:type="spellEnd"/>
            <w:r>
              <w:t xml:space="preserve"> des objets dans une démarche artistique.</w:t>
            </w:r>
          </w:p>
        </w:tc>
      </w:tr>
      <w:tr w:rsidR="009D2ACE" w:rsidTr="00904712">
        <w:trPr>
          <w:trHeight w:val="1060"/>
        </w:trPr>
        <w:tc>
          <w:tcPr>
            <w:tcW w:w="3867" w:type="dxa"/>
          </w:tcPr>
          <w:p w:rsidR="00904712" w:rsidRDefault="00904712" w:rsidP="004F71AB"/>
          <w:p w:rsidR="00904712" w:rsidRDefault="00904712" w:rsidP="004F71AB"/>
          <w:p w:rsidR="00904712" w:rsidRDefault="00904712" w:rsidP="004F71AB"/>
          <w:p w:rsidR="00904712" w:rsidRDefault="00904712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9" w:type="dxa"/>
          </w:tcPr>
          <w:p w:rsidR="009D2ACE" w:rsidRDefault="009D2ACE" w:rsidP="004F71AB"/>
        </w:tc>
      </w:tr>
      <w:tr w:rsidR="009D2ACE" w:rsidTr="00CA2488">
        <w:trPr>
          <w:trHeight w:val="269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D2ACE" w:rsidRDefault="00904712" w:rsidP="009D2ACE">
            <w:r w:rsidRPr="00904712">
              <w:rPr>
                <w:b/>
              </w:rPr>
              <w:t>Les représentations et statuts de l'objet en art</w:t>
            </w:r>
            <w:r w:rsidRPr="00904712">
              <w:t xml:space="preserve"> : la place de l'objet non artistique dans l'art ; l'</w:t>
            </w:r>
            <w:r w:rsidR="00275541" w:rsidRPr="00904712">
              <w:t>œuvre</w:t>
            </w:r>
            <w:r w:rsidRPr="00904712">
              <w:t xml:space="preserve"> comme objet matériel, objet d'art, objet d'étude.</w:t>
            </w:r>
          </w:p>
        </w:tc>
      </w:tr>
      <w:tr w:rsidR="009D2ACE" w:rsidTr="00904712">
        <w:trPr>
          <w:trHeight w:val="1077"/>
        </w:trPr>
        <w:tc>
          <w:tcPr>
            <w:tcW w:w="3867" w:type="dxa"/>
          </w:tcPr>
          <w:p w:rsidR="009D2ACE" w:rsidRDefault="00FC407F" w:rsidP="004F71AB">
            <w:r>
              <w:t xml:space="preserve">Picasso, </w:t>
            </w:r>
            <w:r w:rsidR="00275541">
              <w:rPr>
                <w:i/>
              </w:rPr>
              <w:t>Nature morte à l</w:t>
            </w:r>
            <w:r w:rsidRPr="00CA2488">
              <w:rPr>
                <w:i/>
              </w:rPr>
              <w:t>a chaise cannée, 1912</w:t>
            </w:r>
          </w:p>
          <w:p w:rsidR="009D2ACE" w:rsidRDefault="009D2ACE" w:rsidP="004F71AB">
            <w:bookmarkStart w:id="0" w:name="_GoBack"/>
            <w:bookmarkEnd w:id="0"/>
          </w:p>
          <w:p w:rsidR="009D2ACE" w:rsidRDefault="009D2ACE" w:rsidP="004F71AB"/>
          <w:p w:rsidR="00904712" w:rsidRDefault="00904712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9" w:type="dxa"/>
          </w:tcPr>
          <w:p w:rsidR="00FC407F" w:rsidRDefault="00FC407F" w:rsidP="00FC407F">
            <w:r>
              <w:t>Marcel D</w:t>
            </w:r>
            <w:r w:rsidR="00CA2488">
              <w:t>uchamp</w:t>
            </w:r>
            <w:r>
              <w:t xml:space="preserve">, </w:t>
            </w:r>
            <w:r w:rsidRPr="00CA2488">
              <w:rPr>
                <w:i/>
              </w:rPr>
              <w:t>Fontaine, 1917/1964</w:t>
            </w:r>
            <w:r>
              <w:t xml:space="preserve"> </w:t>
            </w:r>
          </w:p>
          <w:p w:rsidR="009D2ACE" w:rsidRDefault="009D2ACE" w:rsidP="00FC407F"/>
        </w:tc>
      </w:tr>
      <w:tr w:rsidR="009D2ACE" w:rsidTr="00CA2488">
        <w:trPr>
          <w:trHeight w:val="80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04712" w:rsidRDefault="00904712" w:rsidP="00904712">
            <w:r w:rsidRPr="00904712">
              <w:rPr>
                <w:b/>
              </w:rPr>
              <w:t>Le numérique en tant que processus et matériau artistiques (langages, outils, supports)</w:t>
            </w:r>
            <w:r>
              <w:t xml:space="preserve"> : l'appropriation des outils et des langages numériques</w:t>
            </w:r>
          </w:p>
          <w:p w:rsidR="00904712" w:rsidRDefault="00904712" w:rsidP="00904712">
            <w:r>
              <w:t>destinés à la pratique plastique ; les dialogues entre pratiques traditionnelles et numériques ; l'interrogation et la manipulation du numérique par et</w:t>
            </w:r>
          </w:p>
          <w:p w:rsidR="009D2ACE" w:rsidRDefault="00904712" w:rsidP="00904712">
            <w:r>
              <w:t>dans la pratique plastique.</w:t>
            </w:r>
          </w:p>
        </w:tc>
      </w:tr>
      <w:tr w:rsidR="009D2ACE" w:rsidTr="00904712">
        <w:trPr>
          <w:trHeight w:val="1060"/>
        </w:trPr>
        <w:tc>
          <w:tcPr>
            <w:tcW w:w="3867" w:type="dxa"/>
          </w:tcPr>
          <w:p w:rsidR="009D2ACE" w:rsidRDefault="009D2ACE" w:rsidP="004F71AB"/>
          <w:p w:rsidR="00904712" w:rsidRDefault="00904712" w:rsidP="004F71AB"/>
          <w:p w:rsidR="00904712" w:rsidRDefault="00904712" w:rsidP="004F71AB"/>
          <w:p w:rsidR="00904712" w:rsidRDefault="00904712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9" w:type="dxa"/>
          </w:tcPr>
          <w:p w:rsidR="009D2ACE" w:rsidRDefault="00CA2488" w:rsidP="004F71AB">
            <w:r>
              <w:t xml:space="preserve">Samuel Rousseau, </w:t>
            </w:r>
            <w:r w:rsidRPr="00CA2488">
              <w:rPr>
                <w:i/>
              </w:rPr>
              <w:t>l’arbre et son ombre, 2013</w:t>
            </w:r>
          </w:p>
        </w:tc>
      </w:tr>
    </w:tbl>
    <w:p w:rsidR="009615E5" w:rsidRDefault="009615E5"/>
    <w:sectPr w:rsidR="009615E5" w:rsidSect="006076C3">
      <w:headerReference w:type="default" r:id="rId6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09" w:rsidRDefault="00815209" w:rsidP="00904712">
      <w:pPr>
        <w:spacing w:after="0" w:line="240" w:lineRule="auto"/>
      </w:pPr>
      <w:r>
        <w:separator/>
      </w:r>
    </w:p>
  </w:endnote>
  <w:endnote w:type="continuationSeparator" w:id="0">
    <w:p w:rsidR="00815209" w:rsidRDefault="00815209" w:rsidP="0090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09" w:rsidRDefault="00815209" w:rsidP="00904712">
      <w:pPr>
        <w:spacing w:after="0" w:line="240" w:lineRule="auto"/>
      </w:pPr>
      <w:r>
        <w:separator/>
      </w:r>
    </w:p>
  </w:footnote>
  <w:footnote w:type="continuationSeparator" w:id="0">
    <w:p w:rsidR="00815209" w:rsidRDefault="00815209" w:rsidP="0090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12" w:rsidRDefault="00904712" w:rsidP="006076C3">
    <w:pPr>
      <w:pStyle w:val="En-tte"/>
      <w:tabs>
        <w:tab w:val="clear" w:pos="4536"/>
        <w:tab w:val="clear" w:pos="9072"/>
        <w:tab w:val="left" w:pos="1440"/>
      </w:tabs>
      <w:jc w:val="center"/>
    </w:pPr>
    <w:r w:rsidRPr="00904712">
      <w:t xml:space="preserve">Fiche </w:t>
    </w:r>
    <w:r>
      <w:t xml:space="preserve">œuvres de référence </w:t>
    </w:r>
    <w:r w:rsidRPr="00904712">
      <w:t xml:space="preserve"> arts plastiques – document de travail – formation disciplinaire – avril 2016 – Inspection arts plastiques Nantes – Jean-Pierre Marquet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C8"/>
    <w:rsid w:val="00006E2F"/>
    <w:rsid w:val="00275541"/>
    <w:rsid w:val="006076C3"/>
    <w:rsid w:val="00815209"/>
    <w:rsid w:val="00867023"/>
    <w:rsid w:val="00904712"/>
    <w:rsid w:val="009615E5"/>
    <w:rsid w:val="009D2ACE"/>
    <w:rsid w:val="00A12FB7"/>
    <w:rsid w:val="00A66832"/>
    <w:rsid w:val="00B636C8"/>
    <w:rsid w:val="00CA2488"/>
    <w:rsid w:val="00F7735A"/>
    <w:rsid w:val="00FC407F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E5CA0C-8516-49E8-96D3-51F454C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712"/>
  </w:style>
  <w:style w:type="paragraph" w:styleId="Pieddepage">
    <w:name w:val="footer"/>
    <w:basedOn w:val="Normal"/>
    <w:link w:val="PieddepageCar"/>
    <w:uiPriority w:val="99"/>
    <w:unhideWhenUsed/>
    <w:rsid w:val="009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8</cp:revision>
  <dcterms:created xsi:type="dcterms:W3CDTF">2016-05-08T06:50:00Z</dcterms:created>
  <dcterms:modified xsi:type="dcterms:W3CDTF">2016-05-08T13:59:00Z</dcterms:modified>
</cp:coreProperties>
</file>