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A2" w:rsidRPr="00D20FE3" w:rsidRDefault="00EE1AF1" w:rsidP="004B6661">
      <w:pPr>
        <w:pStyle w:val="Titre2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>
        <w:rPr>
          <w:rFonts w:asciiTheme="minorHAnsi" w:hAnsiTheme="minorHAnsi" w:cstheme="minorHAnsi"/>
          <w:b/>
          <w:sz w:val="32"/>
          <w:szCs w:val="32"/>
          <w:lang w:val="fr-FR"/>
        </w:rPr>
        <w:t>F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ormalisation pédagogique du c</w:t>
      </w:r>
      <w:r w:rsidR="000F7A55">
        <w:rPr>
          <w:rFonts w:asciiTheme="minorHAnsi" w:hAnsiTheme="minorHAnsi" w:cstheme="minorHAnsi"/>
          <w:b/>
          <w:sz w:val="32"/>
          <w:szCs w:val="32"/>
          <w:lang w:val="fr-FR"/>
        </w:rPr>
        <w:t>hef-</w:t>
      </w:r>
      <w:r w:rsidR="00FF6308" w:rsidRPr="00D20FE3">
        <w:rPr>
          <w:rFonts w:asciiTheme="minorHAnsi" w:hAnsiTheme="minorHAnsi" w:cstheme="minorHAnsi"/>
          <w:b/>
          <w:sz w:val="32"/>
          <w:szCs w:val="32"/>
          <w:lang w:val="fr-FR"/>
        </w:rPr>
        <w:t>d’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œuvre</w: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124460</wp:posOffset>
                </wp:positionV>
                <wp:extent cx="7029450" cy="1171575"/>
                <wp:effectExtent l="0" t="0" r="190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143"/>
                            </w:tblGrid>
                            <w:tr w:rsidR="00C84F98" w:rsidRPr="00F9182F">
                              <w:trPr>
                                <w:trHeight w:val="159"/>
                              </w:trPr>
                              <w:tc>
                                <w:tcPr>
                                  <w:tcW w:w="9143" w:type="dxa"/>
                                </w:tcPr>
                                <w:p w:rsidR="0042656A" w:rsidRDefault="00575C03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Intitulé du projet</w:t>
                                  </w:r>
                                  <w:r w:rsidR="000F7A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chef-</w:t>
                                  </w:r>
                                  <w:r w:rsidR="00D0476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d’œuvre</w:t>
                                  </w:r>
                                  <w:r w:rsidR="00733B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 :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</w:t>
                                  </w:r>
                                  <w:r w:rsidR="002E2E76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CHANGER LE REGARD SUR LE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HANDICAP</w:t>
                                  </w:r>
                                </w:p>
                                <w:p w:rsidR="0042656A" w:rsidRDefault="0042656A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42656A" w:rsidRDefault="00D20FE3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D20FE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Établissement</w:t>
                                  </w:r>
                                  <w:r>
                                    <w:rPr>
                                      <w:rFonts w:ascii="Segoe UI" w:eastAsia="Times New Roman" w:hAnsi="Segoe UI" w:cs="Segoe UI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eastAsia="fr-FR"/>
                                    </w:rPr>
                                    <w:t> </w:t>
                                  </w: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: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SEP </w:t>
                                  </w:r>
                                  <w:r w:rsidR="00EE1AF1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lycée polyvalent Perseigne - Mamers</w:t>
                                  </w:r>
                                </w:p>
                                <w:p w:rsidR="00F138CF" w:rsidRDefault="00F138CF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F138CF" w:rsidRPr="00F9182F" w:rsidRDefault="00F138CF" w:rsidP="00EE1AF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32"/>
                                    </w:rPr>
                                  </w:pPr>
                                  <w:r w:rsidRPr="00F138CF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Classe concernée :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Bac pro </w:t>
                                  </w:r>
                                  <w:r w:rsidR="00EE1AF1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Accompagnement soins et services à la personne</w:t>
                                  </w:r>
                                </w:p>
                              </w:tc>
                            </w:tr>
                          </w:tbl>
                          <w:p w:rsidR="00C84F98" w:rsidRPr="00F9182F" w:rsidRDefault="00C84F98" w:rsidP="00575C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31.2pt;margin-top:9.8pt;width:553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" fillcolor="#deeaf6 [660]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143"/>
                      </w:tblGrid>
                      <w:tr w:rsidR="00C84F98" w:rsidRPr="00F9182F">
                        <w:trPr>
                          <w:trHeight w:val="159"/>
                        </w:trPr>
                        <w:tc>
                          <w:tcPr>
                            <w:tcW w:w="9143" w:type="dxa"/>
                          </w:tcPr>
                          <w:p w:rsidR="0042656A" w:rsidRDefault="00575C03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Intitulé du projet</w:t>
                            </w:r>
                            <w:r w:rsidR="000F7A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chef-</w:t>
                            </w:r>
                            <w:r w:rsidR="00D0476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d’œuvre</w:t>
                            </w:r>
                            <w:r w:rsidR="00733B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 :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</w:t>
                            </w:r>
                            <w:r w:rsidR="002E2E76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CHANGER LE REGARD SUR LE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HANDICAP</w:t>
                            </w:r>
                          </w:p>
                          <w:p w:rsidR="0042656A" w:rsidRDefault="0042656A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42656A" w:rsidRDefault="00D20FE3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D20FE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Établissement</w:t>
                            </w:r>
                            <w:r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eastAsia="fr-FR"/>
                              </w:rPr>
                              <w:t> </w:t>
                            </w: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: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SEP </w:t>
                            </w:r>
                            <w:r w:rsidR="00EE1AF1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lycée polyvalent Perseigne - Mamers</w:t>
                            </w:r>
                          </w:p>
                          <w:p w:rsidR="00F138CF" w:rsidRDefault="00F138CF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F138CF" w:rsidRPr="00F9182F" w:rsidRDefault="00F138CF" w:rsidP="00EE1AF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alibri"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F138CF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Classe concernée :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Bac pro </w:t>
                            </w:r>
                            <w:r w:rsidR="00EE1AF1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Accompagnement soins et services à la personne</w:t>
                            </w:r>
                          </w:p>
                        </w:tc>
                      </w:tr>
                    </w:tbl>
                    <w:p w:rsidR="00C84F98" w:rsidRPr="00F9182F" w:rsidRDefault="00C84F98" w:rsidP="00575C0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233C13" w:rsidRPr="00D20FE3" w:rsidRDefault="00D20FE3" w:rsidP="008E11A4">
      <w:pPr>
        <w:suppressAutoHyphens w:val="0"/>
        <w:spacing w:after="60"/>
        <w:jc w:val="both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Indiquez</w:t>
      </w:r>
      <w:r w:rsidR="00233C13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un intitulé explicite qui doit permettre à tous lecteurs de bien saisir ce qui sera réalisé.</w:t>
      </w:r>
    </w:p>
    <w:p w:rsidR="00F138CF" w:rsidRPr="00F138CF" w:rsidRDefault="00F138CF" w:rsidP="00F138CF">
      <w:pPr>
        <w:pStyle w:val="Paragraphedeliste"/>
        <w:suppressAutoHyphens w:val="0"/>
        <w:spacing w:before="120" w:after="120"/>
        <w:ind w:left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</w:p>
    <w:p w:rsidR="001E0B46" w:rsidRDefault="008E35A2" w:rsidP="004B666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Professeurs/disciplines impliqué</w:t>
      </w:r>
      <w:r w:rsidR="00912E9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</w:t>
      </w: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s</w:t>
      </w:r>
      <w:r w:rsidRPr="001E0B46">
        <w:rPr>
          <w:rFonts w:asciiTheme="minorHAnsi" w:eastAsia="Times New Roman" w:hAnsiTheme="minorHAnsi" w:cstheme="minorHAnsi"/>
          <w:color w:val="2F5496" w:themeColor="accent5" w:themeShade="BF"/>
          <w:szCs w:val="22"/>
          <w:lang w:eastAsia="fr-FR"/>
        </w:rPr>
        <w:t> </w:t>
      </w:r>
      <w:r w:rsidRPr="00D20FE3"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  <w:t xml:space="preserve">: </w:t>
      </w:r>
    </w:p>
    <w:tbl>
      <w:tblPr>
        <w:tblStyle w:val="Grilledutableau"/>
        <w:tblW w:w="11339" w:type="dxa"/>
        <w:tblInd w:w="-856" w:type="dxa"/>
        <w:tblLook w:val="04A0" w:firstRow="1" w:lastRow="0" w:firstColumn="1" w:lastColumn="0" w:noHBand="0" w:noVBand="1"/>
      </w:tblPr>
      <w:tblGrid>
        <w:gridCol w:w="3833"/>
        <w:gridCol w:w="2552"/>
        <w:gridCol w:w="2126"/>
        <w:gridCol w:w="2828"/>
      </w:tblGrid>
      <w:tr w:rsidR="00E57A1C" w:rsidRPr="00D20FE3" w:rsidTr="00B27B33">
        <w:tc>
          <w:tcPr>
            <w:tcW w:w="3833" w:type="dxa"/>
            <w:shd w:val="clear" w:color="auto" w:fill="DEEAF6" w:themeFill="accent1" w:themeFillTint="33"/>
            <w:vAlign w:val="center"/>
          </w:tcPr>
          <w:p w:rsidR="00733B55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bookmarkStart w:id="0" w:name="_Hlk20471076"/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Professeurs</w:t>
            </w:r>
            <w:r w:rsidR="00733B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/Formateurs</w:t>
            </w:r>
          </w:p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(Nom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– prénom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E57A1C" w:rsidRPr="00D20FE3" w:rsidRDefault="00E57A1C" w:rsidP="00507EE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 impliquées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Nombre d’heures réalisées</w:t>
            </w:r>
          </w:p>
        </w:tc>
        <w:tc>
          <w:tcPr>
            <w:tcW w:w="2828" w:type="dxa"/>
            <w:shd w:val="clear" w:color="auto" w:fill="DEEAF6" w:themeFill="accent1" w:themeFillTint="33"/>
            <w:vAlign w:val="center"/>
          </w:tcPr>
          <w:p w:rsidR="00E57A1C" w:rsidRPr="00D20FE3" w:rsidRDefault="00E57A1C" w:rsidP="00EE1AF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Fréquence 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JARRY Sophie (chef du projet)</w:t>
            </w:r>
          </w:p>
        </w:tc>
        <w:tc>
          <w:tcPr>
            <w:tcW w:w="2552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STMS</w:t>
            </w:r>
          </w:p>
        </w:tc>
        <w:tc>
          <w:tcPr>
            <w:tcW w:w="2126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2h00 </w:t>
            </w:r>
          </w:p>
        </w:tc>
        <w:tc>
          <w:tcPr>
            <w:tcW w:w="2828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Hebdomadaire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LEGROS Soazic</w:t>
            </w:r>
          </w:p>
        </w:tc>
        <w:tc>
          <w:tcPr>
            <w:tcW w:w="2552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Education physique et sport</w:t>
            </w:r>
            <w:r w:rsidR="004D5D4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i</w:t>
            </w:r>
            <w:r w:rsidR="004D5D4D">
              <w:rPr>
                <w:rFonts w:eastAsia="Times New Roman"/>
                <w:color w:val="000000" w:themeColor="text1"/>
                <w:lang w:eastAsia="fr-FR"/>
              </w:rPr>
              <w:t>ve</w:t>
            </w:r>
          </w:p>
        </w:tc>
        <w:tc>
          <w:tcPr>
            <w:tcW w:w="2126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1h00</w:t>
            </w:r>
          </w:p>
        </w:tc>
        <w:tc>
          <w:tcPr>
            <w:tcW w:w="2828" w:type="dxa"/>
          </w:tcPr>
          <w:p w:rsidR="00E57A1C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Quinzaine en première</w:t>
            </w:r>
          </w:p>
          <w:p w:rsidR="001B1F49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Hebdomadaire en terminale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LE MEUR Christelle</w:t>
            </w:r>
          </w:p>
        </w:tc>
        <w:tc>
          <w:tcPr>
            <w:tcW w:w="2552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Lettres-Histoire</w:t>
            </w:r>
          </w:p>
        </w:tc>
        <w:tc>
          <w:tcPr>
            <w:tcW w:w="2126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1h00</w:t>
            </w:r>
          </w:p>
        </w:tc>
        <w:tc>
          <w:tcPr>
            <w:tcW w:w="2828" w:type="dxa"/>
          </w:tcPr>
          <w:p w:rsidR="001B1F49" w:rsidRDefault="001B1F49" w:rsidP="001B1F49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Quinzaine en première</w:t>
            </w:r>
          </w:p>
          <w:p w:rsidR="00E57A1C" w:rsidRPr="00D20FE3" w:rsidRDefault="001B1F49" w:rsidP="001B1F49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Hebdomadaire en terminale</w:t>
            </w:r>
          </w:p>
        </w:tc>
      </w:tr>
    </w:tbl>
    <w:bookmarkEnd w:id="0"/>
    <w:p w:rsidR="008E35A2" w:rsidRPr="001E0B46" w:rsidRDefault="003253F9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Public bénéficiaire et s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ections professionnelles </w:t>
      </w:r>
      <w:r w:rsidR="00951B6A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concernées </w:t>
      </w:r>
    </w:p>
    <w:tbl>
      <w:tblPr>
        <w:tblStyle w:val="Grilledutableau"/>
        <w:tblW w:w="11395" w:type="dxa"/>
        <w:tblInd w:w="-856" w:type="dxa"/>
        <w:tblLook w:val="04A0" w:firstRow="1" w:lastRow="0" w:firstColumn="1" w:lastColumn="0" w:noHBand="0" w:noVBand="1"/>
      </w:tblPr>
      <w:tblGrid>
        <w:gridCol w:w="3893"/>
        <w:gridCol w:w="1182"/>
        <w:gridCol w:w="1228"/>
        <w:gridCol w:w="14"/>
        <w:gridCol w:w="2047"/>
        <w:gridCol w:w="3010"/>
        <w:gridCol w:w="21"/>
      </w:tblGrid>
      <w:tr w:rsidR="00AB7B7A" w:rsidRPr="00D20FE3" w:rsidTr="00733B55">
        <w:tc>
          <w:tcPr>
            <w:tcW w:w="3893" w:type="dxa"/>
            <w:vMerge w:val="restart"/>
            <w:shd w:val="clear" w:color="auto" w:fill="DEEAF6" w:themeFill="accent1" w:themeFillTint="33"/>
            <w:vAlign w:val="center"/>
          </w:tcPr>
          <w:p w:rsidR="00EE1AF1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La ou les classes concernées par </w:t>
            </w:r>
          </w:p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ce chef </w:t>
            </w:r>
            <w:r w:rsidR="000F7A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- 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d’œuvre </w:t>
            </w:r>
          </w:p>
        </w:tc>
        <w:tc>
          <w:tcPr>
            <w:tcW w:w="2424" w:type="dxa"/>
            <w:gridSpan w:val="3"/>
            <w:shd w:val="clear" w:color="auto" w:fill="DEEAF6" w:themeFill="accent1" w:themeFillTint="33"/>
            <w:vAlign w:val="center"/>
          </w:tcPr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Public</w:t>
            </w:r>
          </w:p>
        </w:tc>
        <w:tc>
          <w:tcPr>
            <w:tcW w:w="2047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AB7B7A" w:rsidRPr="00D20FE3" w:rsidRDefault="00AB7B7A" w:rsidP="00733B5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Volume horaire dédié</w:t>
            </w:r>
            <w:r w:rsidR="00733B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33B55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pour la classe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:rsidR="00AB7B7A" w:rsidRPr="00D20FE3" w:rsidRDefault="000F7A55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Chef-</w:t>
            </w:r>
            <w:r w:rsidR="00AB7B7A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d’œuvre</w:t>
            </w:r>
          </w:p>
        </w:tc>
      </w:tr>
      <w:tr w:rsidR="00DA2F21" w:rsidRPr="00D20FE3" w:rsidTr="008D7E63">
        <w:trPr>
          <w:gridAfter w:val="1"/>
          <w:wAfter w:w="21" w:type="dxa"/>
          <w:trHeight w:val="318"/>
        </w:trPr>
        <w:tc>
          <w:tcPr>
            <w:tcW w:w="3893" w:type="dxa"/>
            <w:vMerge/>
            <w:shd w:val="clear" w:color="auto" w:fill="DEEAF6" w:themeFill="accent1" w:themeFillTint="33"/>
          </w:tcPr>
          <w:p w:rsidR="00DA2F21" w:rsidRPr="00D20FE3" w:rsidRDefault="00DA2F21" w:rsidP="00960877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2" w:type="dxa"/>
            <w:shd w:val="clear" w:color="auto" w:fill="DEEAF6" w:themeFill="accent1" w:themeFillTint="33"/>
          </w:tcPr>
          <w:p w:rsidR="00DA2F21" w:rsidRPr="00D20FE3" w:rsidRDefault="00DA2F21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Élèves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:rsidR="00DA2F21" w:rsidRPr="00D20FE3" w:rsidRDefault="00DA2F21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Apprentis</w:t>
            </w:r>
          </w:p>
        </w:tc>
        <w:tc>
          <w:tcPr>
            <w:tcW w:w="2061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DA2F21" w:rsidRPr="00D20FE3" w:rsidRDefault="00DA2F21" w:rsidP="00733B5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(hebdo)</w:t>
            </w:r>
          </w:p>
        </w:tc>
        <w:tc>
          <w:tcPr>
            <w:tcW w:w="3010" w:type="dxa"/>
            <w:shd w:val="clear" w:color="auto" w:fill="DEEAF6" w:themeFill="accent1" w:themeFillTint="33"/>
          </w:tcPr>
          <w:p w:rsidR="00DA2F21" w:rsidRPr="00D20FE3" w:rsidRDefault="00DA2F21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Collectif</w:t>
            </w:r>
          </w:p>
        </w:tc>
      </w:tr>
      <w:tr w:rsidR="00DA2F21" w:rsidRPr="00D20FE3" w:rsidTr="00E824AB">
        <w:trPr>
          <w:gridAfter w:val="1"/>
          <w:wAfter w:w="21" w:type="dxa"/>
        </w:trPr>
        <w:tc>
          <w:tcPr>
            <w:tcW w:w="3893" w:type="dxa"/>
          </w:tcPr>
          <w:p w:rsidR="00DA2F21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1ASSP</w:t>
            </w:r>
          </w:p>
          <w:p w:rsidR="00DA2F21" w:rsidRPr="00D20FE3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(options en structure  et à domicile)</w:t>
            </w:r>
          </w:p>
        </w:tc>
        <w:tc>
          <w:tcPr>
            <w:tcW w:w="1182" w:type="dxa"/>
          </w:tcPr>
          <w:p w:rsidR="00DA2F21" w:rsidRPr="00D20FE3" w:rsidRDefault="00C14A26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099720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1228" w:type="dxa"/>
          </w:tcPr>
          <w:p w:rsidR="00DA2F21" w:rsidRPr="00D20FE3" w:rsidRDefault="00C14A26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63968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2061" w:type="dxa"/>
            <w:gridSpan w:val="2"/>
          </w:tcPr>
          <w:p w:rsidR="00DA2F21" w:rsidRPr="00D20FE3" w:rsidRDefault="00DA2F21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2h00</w:t>
            </w:r>
          </w:p>
        </w:tc>
        <w:tc>
          <w:tcPr>
            <w:tcW w:w="3010" w:type="dxa"/>
          </w:tcPr>
          <w:p w:rsidR="00DA2F21" w:rsidRDefault="00C14A26" w:rsidP="00550624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73390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DA2F21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DA2F2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 xml:space="preserve"> 2 à 3 par groupes</w:t>
            </w:r>
          </w:p>
          <w:p w:rsidR="00DA2F21" w:rsidRDefault="00DA2F21" w:rsidP="00550624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20 élèves</w:t>
            </w:r>
          </w:p>
          <w:p w:rsidR="00DA2F21" w:rsidRPr="00D20FE3" w:rsidRDefault="00DA2F21" w:rsidP="00DA2F2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1AF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1 apprentie</w:t>
            </w:r>
          </w:p>
        </w:tc>
      </w:tr>
      <w:tr w:rsidR="00DA2F21" w:rsidRPr="00D20FE3" w:rsidTr="00410407">
        <w:trPr>
          <w:gridAfter w:val="1"/>
          <w:wAfter w:w="21" w:type="dxa"/>
        </w:trPr>
        <w:tc>
          <w:tcPr>
            <w:tcW w:w="3893" w:type="dxa"/>
          </w:tcPr>
          <w:p w:rsidR="00DA2F21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TASSP</w:t>
            </w:r>
          </w:p>
          <w:p w:rsidR="00DA2F21" w:rsidRPr="00D20FE3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(options en structure et à domicile)</w:t>
            </w:r>
          </w:p>
        </w:tc>
        <w:tc>
          <w:tcPr>
            <w:tcW w:w="1182" w:type="dxa"/>
          </w:tcPr>
          <w:p w:rsidR="00DA2F21" w:rsidRPr="00D20FE3" w:rsidRDefault="00C14A26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545128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1228" w:type="dxa"/>
          </w:tcPr>
          <w:p w:rsidR="00DA2F21" w:rsidRPr="00D20FE3" w:rsidRDefault="00C14A26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345599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2061" w:type="dxa"/>
            <w:gridSpan w:val="2"/>
          </w:tcPr>
          <w:p w:rsidR="00DA2F21" w:rsidRPr="00D20FE3" w:rsidRDefault="00DA2F21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2h00</w:t>
            </w:r>
          </w:p>
        </w:tc>
        <w:tc>
          <w:tcPr>
            <w:tcW w:w="3010" w:type="dxa"/>
          </w:tcPr>
          <w:p w:rsidR="00DA2F21" w:rsidRDefault="00C14A26" w:rsidP="001B1F49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267431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DA2F21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DA2F2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 xml:space="preserve"> 2 à 3 par groupes</w:t>
            </w:r>
          </w:p>
          <w:p w:rsidR="00DA2F21" w:rsidRDefault="00DA2F21" w:rsidP="001B1F49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17 élèves</w:t>
            </w:r>
          </w:p>
          <w:p w:rsidR="00DA2F21" w:rsidRPr="00D20FE3" w:rsidRDefault="00DA2F21" w:rsidP="00DA2F2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1AF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1 apprentie</w:t>
            </w:r>
          </w:p>
        </w:tc>
      </w:tr>
    </w:tbl>
    <w:p w:rsidR="005323B4" w:rsidRPr="001E0B46" w:rsidRDefault="005323B4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Intervenant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(s) partenaire(s)</w:t>
      </w:r>
      <w:r w:rsidR="008E35A2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> </w:t>
      </w:r>
    </w:p>
    <w:p w:rsidR="007E69CB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Interne à l’établissement</w:t>
      </w:r>
      <w:r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7"/>
        <w:gridCol w:w="5954"/>
      </w:tblGrid>
      <w:tr w:rsidR="00EE1AF1" w:rsidRPr="00D20FE3" w:rsidTr="00EE1AF1">
        <w:tc>
          <w:tcPr>
            <w:tcW w:w="5387" w:type="dxa"/>
            <w:shd w:val="clear" w:color="auto" w:fill="DEEAF6" w:themeFill="accent1" w:themeFillTint="33"/>
            <w:vAlign w:val="center"/>
          </w:tcPr>
          <w:p w:rsidR="00EE1AF1" w:rsidRPr="00D20FE3" w:rsidRDefault="00EE1AF1" w:rsidP="007E69C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Noms – prénoms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</w:tr>
      <w:tr w:rsidR="00EE1AF1" w:rsidRPr="00D20FE3" w:rsidTr="00EE1AF1">
        <w:trPr>
          <w:trHeight w:val="47"/>
        </w:trPr>
        <w:tc>
          <w:tcPr>
            <w:tcW w:w="5387" w:type="dxa"/>
          </w:tcPr>
          <w:p w:rsidR="00EE1AF1" w:rsidRPr="005A4889" w:rsidRDefault="00EE1AF1" w:rsidP="00EE1AF1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5A488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Quentin CARCAGNO et Olivier RIVIERE</w:t>
            </w:r>
          </w:p>
        </w:tc>
        <w:tc>
          <w:tcPr>
            <w:tcW w:w="5954" w:type="dxa"/>
          </w:tcPr>
          <w:p w:rsidR="00EE1AF1" w:rsidRPr="00D20FE3" w:rsidRDefault="00EE1AF1" w:rsidP="00EE1AF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Enseignants</w:t>
            </w:r>
            <w:r w:rsidRPr="005A488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en </w:t>
            </w:r>
            <w:r w:rsidRPr="005A488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CAP Menuisier</w:t>
            </w:r>
          </w:p>
        </w:tc>
      </w:tr>
      <w:tr w:rsidR="00EE1AF1" w:rsidRPr="00D20FE3" w:rsidTr="00EE1AF1">
        <w:tc>
          <w:tcPr>
            <w:tcW w:w="5387" w:type="dxa"/>
          </w:tcPr>
          <w:p w:rsidR="00EE1AF1" w:rsidRPr="00D20FE3" w:rsidRDefault="00DA2F21" w:rsidP="00DA2F2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Bruno BOUDIER </w:t>
            </w:r>
          </w:p>
        </w:tc>
        <w:tc>
          <w:tcPr>
            <w:tcW w:w="5954" w:type="dxa"/>
          </w:tcPr>
          <w:p w:rsidR="00EE1AF1" w:rsidRPr="00D20FE3" w:rsidRDefault="00EE1AF1" w:rsidP="00EE1AF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CPE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du collège MAUBOUSSIN</w:t>
            </w:r>
          </w:p>
        </w:tc>
      </w:tr>
      <w:tr w:rsidR="00EE1AF1" w:rsidRPr="00D20FE3" w:rsidTr="00EE1AF1">
        <w:tc>
          <w:tcPr>
            <w:tcW w:w="5387" w:type="dxa"/>
          </w:tcPr>
          <w:p w:rsidR="00EE1AF1" w:rsidRDefault="008B3C1C" w:rsidP="008B3C1C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Madame COUTELLE </w:t>
            </w:r>
            <w:bookmarkStart w:id="1" w:name="_GoBack"/>
            <w:bookmarkEnd w:id="1"/>
          </w:p>
        </w:tc>
        <w:tc>
          <w:tcPr>
            <w:tcW w:w="5954" w:type="dxa"/>
          </w:tcPr>
          <w:p w:rsidR="00EE1AF1" w:rsidRDefault="00EE1AF1" w:rsidP="00EE1AF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 w:rsidRPr="008B3C1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Professeure documentaliste</w:t>
            </w:r>
            <w:r w:rsidR="008B3C1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Cité scolaire Mamers</w:t>
            </w:r>
          </w:p>
        </w:tc>
      </w:tr>
    </w:tbl>
    <w:p w:rsidR="00565E2B" w:rsidRPr="00D20FE3" w:rsidRDefault="00565E2B" w:rsidP="00565E2B">
      <w:pPr>
        <w:pStyle w:val="Paragraphedeliste"/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8E35A2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Externe à l’établissement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679"/>
        <w:gridCol w:w="2409"/>
        <w:gridCol w:w="4253"/>
      </w:tblGrid>
      <w:tr w:rsidR="00EE1AF1" w:rsidRPr="00D20FE3" w:rsidTr="00EE1AF1">
        <w:tc>
          <w:tcPr>
            <w:tcW w:w="4679" w:type="dxa"/>
            <w:shd w:val="clear" w:color="auto" w:fill="DEEAF6" w:themeFill="accent1" w:themeFillTint="33"/>
            <w:vAlign w:val="center"/>
          </w:tcPr>
          <w:p w:rsidR="00EE1AF1" w:rsidRPr="00D20FE3" w:rsidRDefault="00EE1AF1" w:rsidP="001C319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structure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prénom intervenant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</w:tr>
      <w:tr w:rsidR="00EE1AF1" w:rsidRPr="00D20FE3" w:rsidTr="00EE1AF1">
        <w:tc>
          <w:tcPr>
            <w:tcW w:w="4679" w:type="dxa"/>
          </w:tcPr>
          <w:p w:rsidR="00EE1AF1" w:rsidRPr="00D20FE3" w:rsidRDefault="00C14A26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hyperlink r:id="rId8" w:tgtFrame="_blank" w:history="1">
              <w:r w:rsidR="00EE1AF1" w:rsidRPr="003774C7">
                <w:rPr>
                  <w:rFonts w:asciiTheme="minorHAnsi" w:hAnsiTheme="minorHAnsi" w:cstheme="minorHAnsi"/>
                  <w:sz w:val="22"/>
                  <w:szCs w:val="22"/>
                  <w:lang w:eastAsia="fr-FR"/>
                </w:rPr>
                <w:t>Associations handisport Le Mans : 5 associations</w:t>
              </w:r>
            </w:hyperlink>
          </w:p>
        </w:tc>
        <w:tc>
          <w:tcPr>
            <w:tcW w:w="240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Orlane VASNIER</w:t>
            </w:r>
          </w:p>
        </w:tc>
        <w:tc>
          <w:tcPr>
            <w:tcW w:w="4253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E1AF1" w:rsidRPr="00D20FE3" w:rsidTr="00EE1AF1">
        <w:tc>
          <w:tcPr>
            <w:tcW w:w="467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Imprimerie AUFFRET</w:t>
            </w:r>
          </w:p>
        </w:tc>
        <w:tc>
          <w:tcPr>
            <w:tcW w:w="240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253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Secrétaire</w:t>
            </w:r>
          </w:p>
        </w:tc>
      </w:tr>
      <w:tr w:rsidR="00EE1AF1" w:rsidRPr="00D20FE3" w:rsidTr="00EE1AF1">
        <w:tc>
          <w:tcPr>
            <w:tcW w:w="4679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CHICAM ALENCON-MAMERS</w:t>
            </w:r>
          </w:p>
        </w:tc>
        <w:tc>
          <w:tcPr>
            <w:tcW w:w="240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Aurélie TURQUETIL</w:t>
            </w:r>
          </w:p>
        </w:tc>
        <w:tc>
          <w:tcPr>
            <w:tcW w:w="4253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Diabétologue</w:t>
            </w:r>
          </w:p>
        </w:tc>
      </w:tr>
      <w:tr w:rsidR="00EE1AF1" w:rsidRPr="00D20FE3" w:rsidTr="00EE1AF1">
        <w:tc>
          <w:tcPr>
            <w:tcW w:w="4679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Cabinets médicaux 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ville de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Bonnétable</w:t>
            </w:r>
          </w:p>
        </w:tc>
        <w:tc>
          <w:tcPr>
            <w:tcW w:w="2409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253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7E69CB" w:rsidRPr="00013861" w:rsidRDefault="00013861" w:rsidP="00D20FE3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Prise en compte des PFMP ou implication des maîtres d’apprentissage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 : </w:t>
      </w:r>
      <w:r w:rsidR="00E9690F"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-388117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69CE">
            <w:rPr>
              <w:rFonts w:ascii="MS Gothic" w:eastAsia="MS Gothic" w:hAnsi="MS Gothic" w:cstheme="minorHAnsi" w:hint="eastAsia"/>
              <w:bCs/>
              <w:color w:val="000000" w:themeColor="text1"/>
              <w:sz w:val="22"/>
              <w:szCs w:val="22"/>
              <w:lang w:eastAsia="fr-FR"/>
            </w:rPr>
            <w:t>☒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 xml:space="preserve"> OUI </w:t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795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CE">
            <w:rPr>
              <w:rFonts w:ascii="MS Gothic" w:eastAsia="MS Gothic" w:hAnsi="MS Gothic" w:cstheme="minorHAnsi" w:hint="eastAsia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 NON</w:t>
      </w:r>
    </w:p>
    <w:p w:rsidR="007E69CB" w:rsidRDefault="007E69CB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65E2B" w:rsidRPr="00D20FE3" w:rsidRDefault="00565E2B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lastRenderedPageBreak/>
        <w:t xml:space="preserve">Calendrier </w:t>
      </w:r>
      <w:r w:rsidR="001B5968"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>– durée envisagée du projet et principales étapes de réalisation</w:t>
      </w:r>
    </w:p>
    <w:p w:rsidR="001B5968" w:rsidRPr="00D20FE3" w:rsidRDefault="001B5968" w:rsidP="001B5968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tbl>
      <w:tblPr>
        <w:tblStyle w:val="Grilledutableau1"/>
        <w:tblW w:w="11341" w:type="dxa"/>
        <w:tblInd w:w="-856" w:type="dxa"/>
        <w:tblLook w:val="04A0" w:firstRow="1" w:lastRow="0" w:firstColumn="1" w:lastColumn="0" w:noHBand="0" w:noVBand="1"/>
      </w:tblPr>
      <w:tblGrid>
        <w:gridCol w:w="1158"/>
        <w:gridCol w:w="2149"/>
        <w:gridCol w:w="2690"/>
        <w:gridCol w:w="2470"/>
        <w:gridCol w:w="2874"/>
      </w:tblGrid>
      <w:tr w:rsidR="001B5968" w:rsidRPr="00D20FE3" w:rsidTr="007657C4">
        <w:trPr>
          <w:trHeight w:val="397"/>
        </w:trPr>
        <w:tc>
          <w:tcPr>
            <w:tcW w:w="3307" w:type="dxa"/>
            <w:gridSpan w:val="2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début du projet :</w:t>
            </w:r>
          </w:p>
        </w:tc>
        <w:tc>
          <w:tcPr>
            <w:tcW w:w="2690" w:type="dxa"/>
            <w:vAlign w:val="center"/>
          </w:tcPr>
          <w:p w:rsidR="001B5968" w:rsidRPr="00D20FE3" w:rsidRDefault="003774C7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  <w:t>2020</w:t>
            </w:r>
          </w:p>
        </w:tc>
        <w:tc>
          <w:tcPr>
            <w:tcW w:w="2470" w:type="dxa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fin du projet :</w:t>
            </w:r>
          </w:p>
        </w:tc>
        <w:tc>
          <w:tcPr>
            <w:tcW w:w="2874" w:type="dxa"/>
            <w:vAlign w:val="center"/>
          </w:tcPr>
          <w:p w:rsidR="001B5968" w:rsidRPr="00D20FE3" w:rsidRDefault="003774C7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  <w:t>2022</w:t>
            </w:r>
          </w:p>
        </w:tc>
      </w:tr>
      <w:tr w:rsidR="00EE1AF1" w:rsidRPr="00D20FE3" w:rsidTr="0001227E">
        <w:trPr>
          <w:trHeight w:val="397"/>
        </w:trPr>
        <w:tc>
          <w:tcPr>
            <w:tcW w:w="11341" w:type="dxa"/>
            <w:gridSpan w:val="5"/>
            <w:shd w:val="clear" w:color="auto" w:fill="D9E2F3"/>
            <w:vAlign w:val="center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Déroulement des étapes </w:t>
            </w: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envisagées </w:t>
            </w: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(indiquer les bilans intermédiaires)</w:t>
            </w:r>
          </w:p>
        </w:tc>
      </w:tr>
      <w:tr w:rsidR="00082DC1" w:rsidRPr="00D20FE3" w:rsidTr="00C7745E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Découverte du handicap à travers des documentaires et de la pratique sportive</w:t>
            </w:r>
          </w:p>
        </w:tc>
      </w:tr>
      <w:tr w:rsidR="00082DC1" w:rsidRPr="00D20FE3" w:rsidTr="00C616B7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Choix d’un sujet de chef d’œuvre et constitution des groupes</w:t>
            </w:r>
          </w:p>
        </w:tc>
      </w:tr>
      <w:tr w:rsidR="00082DC1" w:rsidRPr="00D20FE3" w:rsidTr="00263E29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Elaboration d’une progression, travail sur la prise de contact par courrier et courriel</w:t>
            </w:r>
          </w:p>
        </w:tc>
      </w:tr>
      <w:tr w:rsidR="00082DC1" w:rsidRPr="00D20FE3" w:rsidTr="00825EE0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Point sur les projets à la rentrée 2021 : certains groupes disparaissent suite au départ d’élèves, des projets sont redéfinis</w:t>
            </w:r>
          </w:p>
        </w:tc>
      </w:tr>
      <w:tr w:rsidR="00082DC1" w:rsidRPr="00D20FE3" w:rsidTr="00AF0058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Prise de contact avec les partenaires pour collecter les données nécessaires à l’élaboration du projet, avec les publics que les élèves cherchent à sensibiliser</w:t>
            </w:r>
          </w:p>
        </w:tc>
      </w:tr>
      <w:tr w:rsidR="00082DC1" w:rsidRPr="00D20FE3" w:rsidTr="006141F6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3774C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Réalisation du chef d’œuvre : préparation des oraux</w:t>
            </w:r>
          </w:p>
        </w:tc>
      </w:tr>
      <w:tr w:rsidR="00082DC1" w:rsidRPr="00D20FE3" w:rsidTr="002726C2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7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Les élèves sont invités à finaliser les projets lorsque ceux-ci n’ont pu l’être avant les oraux (partenaires n’ayant pas donné de réponse)</w:t>
            </w:r>
          </w:p>
        </w:tc>
      </w:tr>
      <w:tr w:rsidR="00082DC1" w:rsidRPr="00D20FE3" w:rsidTr="004123F9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Les livres produits sont distribués dans les cabinets médicaux après validation par les professionnels de santé.</w:t>
            </w:r>
          </w:p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Le plateau de jeu de Dames pour mal voyants est offert à une structure partenaire.</w:t>
            </w:r>
          </w:p>
        </w:tc>
      </w:tr>
    </w:tbl>
    <w:p w:rsidR="00BC3BAC" w:rsidRPr="001E0B46" w:rsidRDefault="00082DC1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J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ustification du choix du projet 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d’œuvre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4B6661" w:rsidRPr="00D20FE3" w:rsidTr="003C287B">
        <w:tc>
          <w:tcPr>
            <w:tcW w:w="11341" w:type="dxa"/>
          </w:tcPr>
          <w:p w:rsidR="00603367" w:rsidRDefault="00603367" w:rsidP="00082DC1">
            <w:pPr>
              <w:suppressAutoHyphens w:val="0"/>
              <w:spacing w:after="0"/>
              <w:ind w:left="18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Souhait de :</w:t>
            </w:r>
          </w:p>
          <w:p w:rsidR="002D69CE" w:rsidRPr="00603367" w:rsidRDefault="00603367" w:rsidP="00603367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r</w:t>
            </w:r>
            <w:r w:rsidR="002D69CE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éinvestir</w:t>
            </w:r>
            <w:proofErr w:type="gramEnd"/>
            <w:r w:rsidR="002D69CE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les compétences acquises en PFMP et au lycée afin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de </w:t>
            </w:r>
            <w:r w:rsidR="002D69CE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développer les facteurs favorisant l’inclusion de la personne handicapée dans la société d’aujourd’hui : changer le regard des personnes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valides et leur comportement ;</w:t>
            </w:r>
          </w:p>
          <w:p w:rsidR="002E2E76" w:rsidRDefault="00603367" w:rsidP="00150B41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proofErr w:type="gramStart"/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a</w:t>
            </w:r>
            <w:r w:rsidR="004D5D4D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pprofondir</w:t>
            </w:r>
            <w:proofErr w:type="gramEnd"/>
            <w:r w:rsidR="004D5D4D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les connaissa</w:t>
            </w:r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nces des élèves sur le handicap et m</w:t>
            </w:r>
            <w:r w:rsidR="002E2E76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ettre en œuvre des activités de sensibilisation au h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andicap pour 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des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public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 divers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 ;</w:t>
            </w:r>
          </w:p>
          <w:p w:rsidR="00603367" w:rsidRPr="00603367" w:rsidRDefault="00603367" w:rsidP="00150B41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</w:t>
            </w:r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rendre</w:t>
            </w:r>
            <w:proofErr w:type="gramEnd"/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en compte la personne dans sa globalité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 ;</w:t>
            </w:r>
          </w:p>
          <w:p w:rsidR="004B6661" w:rsidRPr="00603367" w:rsidRDefault="00DA2F21" w:rsidP="00603367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développer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les compétences langagières à l’écrit et à l’oral</w:t>
            </w:r>
            <w:r w:rsidR="00082DC1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.</w:t>
            </w:r>
          </w:p>
          <w:p w:rsidR="004B6661" w:rsidRPr="00D20FE3" w:rsidRDefault="004B6661" w:rsidP="005A4889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8E35A2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Objectifs généraux 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du chef-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d‘œuvre</w:t>
      </w:r>
      <w:r w:rsidR="00575C03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77639" w:rsidTr="00277639">
        <w:tc>
          <w:tcPr>
            <w:tcW w:w="11341" w:type="dxa"/>
          </w:tcPr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Appréhender le</w:t>
            </w:r>
            <w:r w:rsidR="005A4889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monde du handicap</w:t>
            </w:r>
          </w:p>
          <w:p w:rsidR="00277639" w:rsidRPr="00192A09" w:rsidRDefault="00277639" w:rsidP="00192A0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Réaliser</w:t>
            </w:r>
            <w:r w:rsidR="005A4889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de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s</w:t>
            </w:r>
            <w:r w:rsidR="005A4889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productions favorisant l’inclusion des personnes 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en situation de handicap</w:t>
            </w:r>
          </w:p>
        </w:tc>
      </w:tr>
    </w:tbl>
    <w:p w:rsidR="008E35A2" w:rsidRPr="007A2AD8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Compétences </w:t>
      </w:r>
      <w:r w:rsidR="00FE4505"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disciplinaires </w:t>
      </w:r>
      <w:r w:rsidR="00F138CF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et autres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42"/>
        <w:gridCol w:w="5153"/>
        <w:gridCol w:w="5746"/>
      </w:tblGrid>
      <w:tr w:rsidR="00985E1B" w:rsidRPr="007A2AD8" w:rsidTr="00082DC1">
        <w:tc>
          <w:tcPr>
            <w:tcW w:w="442" w:type="dxa"/>
            <w:shd w:val="clear" w:color="auto" w:fill="D9E2F3" w:themeFill="accent5" w:themeFillTint="33"/>
            <w:vAlign w:val="center"/>
          </w:tcPr>
          <w:p w:rsidR="00776F5B" w:rsidRPr="007A2AD8" w:rsidRDefault="00776F5B" w:rsidP="00985E1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3" w:type="dxa"/>
            <w:shd w:val="clear" w:color="auto" w:fill="D9E2F3" w:themeFill="accent5" w:themeFillTint="33"/>
          </w:tcPr>
          <w:p w:rsidR="00776F5B" w:rsidRPr="007A2AD8" w:rsidRDefault="00776F5B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</w:t>
            </w:r>
          </w:p>
        </w:tc>
        <w:tc>
          <w:tcPr>
            <w:tcW w:w="5746" w:type="dxa"/>
            <w:shd w:val="clear" w:color="auto" w:fill="D9E2F3" w:themeFill="accent5" w:themeFillTint="33"/>
          </w:tcPr>
          <w:p w:rsidR="00776F5B" w:rsidRPr="007A2AD8" w:rsidRDefault="00F86E97" w:rsidP="00DA2F2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Compétences</w:t>
            </w:r>
            <w:r w:rsidR="00DA2F2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ou savoirs associés travaillé</w:t>
            </w: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="007A2AD8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985E1B" w:rsidRPr="007A2AD8" w:rsidTr="00082DC1">
        <w:trPr>
          <w:cantSplit/>
          <w:trHeight w:val="983"/>
        </w:trPr>
        <w:tc>
          <w:tcPr>
            <w:tcW w:w="442" w:type="dxa"/>
            <w:textDirection w:val="btLr"/>
            <w:vAlign w:val="center"/>
          </w:tcPr>
          <w:p w:rsidR="00776F5B" w:rsidRPr="007A2AD8" w:rsidRDefault="00985E1B" w:rsidP="0008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</w:t>
            </w:r>
            <w:r w:rsidR="00082D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gnement prof</w:t>
            </w:r>
            <w:r w:rsidR="002C119A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.</w:t>
            </w:r>
          </w:p>
        </w:tc>
        <w:tc>
          <w:tcPr>
            <w:tcW w:w="5153" w:type="dxa"/>
          </w:tcPr>
          <w:p w:rsidR="00776F5B" w:rsidRPr="007A2AD8" w:rsidRDefault="00C14A26" w:rsidP="00D32A7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905267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4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985E1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Spécialité professionnelle (précise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z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)</w:t>
            </w:r>
            <w:r w:rsidR="00891C51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4D5D4D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STMS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2715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D32A74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Économie-gestion / économie-droit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372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Prévention santé environnement</w:t>
            </w:r>
          </w:p>
        </w:tc>
        <w:tc>
          <w:tcPr>
            <w:tcW w:w="5746" w:type="dxa"/>
          </w:tcPr>
          <w:p w:rsidR="005A4889" w:rsidRPr="00082DC1" w:rsidRDefault="005A4889" w:rsidP="00082DC1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Définir la notion de handicap à partir de la classification en vigueur, illustrer et caractériser, à l’aide d’exemples, les principaux types de handicaps (handicaps physiques, mentaux ; acquis, congénitaux)</w:t>
            </w:r>
            <w:r w:rsidR="00082DC1"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.</w:t>
            </w:r>
            <w:r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</w:p>
          <w:p w:rsidR="005A4889" w:rsidRPr="00082DC1" w:rsidRDefault="00082DC1" w:rsidP="00082DC1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P</w:t>
            </w:r>
            <w:r w:rsidR="005A4889"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résenter les facteurs favorisant l’inclusion de la personne handicapée</w:t>
            </w:r>
            <w:r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.</w:t>
            </w:r>
          </w:p>
        </w:tc>
      </w:tr>
      <w:tr w:rsidR="00776F5B" w:rsidRPr="007A2AD8" w:rsidTr="00082DC1">
        <w:trPr>
          <w:trHeight w:val="397"/>
        </w:trPr>
        <w:tc>
          <w:tcPr>
            <w:tcW w:w="442" w:type="dxa"/>
            <w:vMerge w:val="restart"/>
            <w:textDirection w:val="btLr"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Enseignement général</w:t>
            </w:r>
          </w:p>
        </w:tc>
        <w:tc>
          <w:tcPr>
            <w:tcW w:w="5153" w:type="dxa"/>
            <w:vAlign w:val="center"/>
          </w:tcPr>
          <w:p w:rsidR="00776F5B" w:rsidRPr="007A2AD8" w:rsidRDefault="00C14A26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25288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4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Français, histoire-géographie, enseignement moral et civique</w:t>
            </w:r>
          </w:p>
        </w:tc>
        <w:tc>
          <w:tcPr>
            <w:tcW w:w="5746" w:type="dxa"/>
          </w:tcPr>
          <w:p w:rsidR="00776F5B" w:rsidRPr="004D5D4D" w:rsidRDefault="004D5D4D" w:rsidP="004D5D4D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Écrire des textes/Enrichir le lexique/Améliorer l’orthographe</w:t>
            </w:r>
          </w:p>
          <w:p w:rsidR="004D5D4D" w:rsidRPr="004D5D4D" w:rsidRDefault="004D5D4D" w:rsidP="004D5D4D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R</w:t>
            </w: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endre compte, expliciter une tâche, transmettre des informations, argumenter pour répondre à une situation-problème dans</w:t>
            </w: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des contextes divers et </w:t>
            </w:r>
            <w:r w:rsidR="005A4889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face </w:t>
            </w: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à différents interlocuteurs</w:t>
            </w:r>
            <w:r w:rsidR="005A4889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6F5B" w:rsidRPr="00D20FE3" w:rsidTr="00082DC1">
        <w:trPr>
          <w:trHeight w:val="397"/>
        </w:trPr>
        <w:tc>
          <w:tcPr>
            <w:tcW w:w="442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3" w:type="dxa"/>
            <w:vAlign w:val="center"/>
          </w:tcPr>
          <w:p w:rsidR="00776F5B" w:rsidRPr="007A2AD8" w:rsidRDefault="00C14A26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82921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4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Éducation physique et sportive</w:t>
            </w:r>
          </w:p>
        </w:tc>
        <w:tc>
          <w:tcPr>
            <w:tcW w:w="5746" w:type="dxa"/>
          </w:tcPr>
          <w:p w:rsidR="003211ED" w:rsidRPr="00DA2F21" w:rsidRDefault="003211ED" w:rsidP="003211ED">
            <w:pPr>
              <w:suppressAutoHyphens w:val="0"/>
              <w:spacing w:after="0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Connaître les effets d’une pratique physique handisport.</w:t>
            </w:r>
          </w:p>
          <w:p w:rsidR="003211ED" w:rsidRPr="00DA2F21" w:rsidRDefault="003211ED" w:rsidP="003211ED">
            <w:pPr>
              <w:suppressAutoHyphens w:val="0"/>
              <w:spacing w:after="0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Faire preuve de persévérance et de motivation.</w:t>
            </w:r>
          </w:p>
          <w:p w:rsidR="003211ED" w:rsidRPr="00DA2F21" w:rsidRDefault="003211ED" w:rsidP="003211ED">
            <w:pPr>
              <w:suppressAutoHyphens w:val="0"/>
              <w:spacing w:after="0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Faire preuve de créativité, construire et mettre en œuvre un projet d’apprentissage.</w:t>
            </w:r>
          </w:p>
          <w:p w:rsidR="00776F5B" w:rsidRPr="003211ED" w:rsidRDefault="003211ED" w:rsidP="003211ED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Prendre et assumer des responsabilités au sein d’un collectif pour réaliser un projet.</w:t>
            </w:r>
          </w:p>
        </w:tc>
      </w:tr>
    </w:tbl>
    <w:p w:rsidR="00522158" w:rsidRDefault="00522158" w:rsidP="00522158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</w:p>
    <w:p w:rsidR="00FE4505" w:rsidRDefault="00FE4505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Co</w:t>
      </w:r>
      <w:r w:rsidR="002776C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mpétences transversales visées</w:t>
      </w:r>
      <w:r w:rsidR="008F197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dans le cadre du projet</w:t>
      </w:r>
    </w:p>
    <w:p w:rsidR="008F1975" w:rsidRDefault="008F1975" w:rsidP="008F1975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bookmarkStart w:id="2" w:name="_Hlk20735877"/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Communiquer à l’oral dans un cadre professionnel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Choisir les raisonnements, les opérations adaptées pour répondre à des situations courantes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Gérer des informations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Identifier et mettre en œuvre des tâches à organiser dans une activité donnée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Participer activement à un travail collectif en variant sa place et son rôle dans le groupe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Travailler en équipe pluridisciplinaire (CAP menuisier)</w:t>
      </w:r>
    </w:p>
    <w:p w:rsidR="00277639" w:rsidRPr="00DA2F21" w:rsidRDefault="00A22468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>P</w:t>
      </w:r>
      <w:r w:rsidR="00082DC1" w:rsidRPr="00DA2F21">
        <w:rPr>
          <w:rFonts w:eastAsia="Times New Roman"/>
          <w:color w:val="000000" w:themeColor="text1"/>
          <w:sz w:val="22"/>
          <w:szCs w:val="22"/>
          <w:lang w:eastAsia="fr-FR"/>
        </w:rPr>
        <w:t>rendre</w:t>
      </w: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 xml:space="preserve"> en compte </w:t>
      </w:r>
      <w:r w:rsidR="008F1975" w:rsidRPr="00DA2F21">
        <w:rPr>
          <w:rFonts w:eastAsia="Times New Roman"/>
          <w:color w:val="000000" w:themeColor="text1"/>
          <w:sz w:val="22"/>
          <w:szCs w:val="22"/>
          <w:lang w:eastAsia="fr-FR"/>
        </w:rPr>
        <w:t>une</w:t>
      </w: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 xml:space="preserve"> situation de communication et </w:t>
      </w:r>
      <w:r w:rsidR="00082DC1" w:rsidRPr="00DA2F21">
        <w:rPr>
          <w:rFonts w:eastAsia="Times New Roman"/>
          <w:color w:val="000000" w:themeColor="text1"/>
          <w:sz w:val="22"/>
          <w:szCs w:val="22"/>
          <w:lang w:eastAsia="fr-FR"/>
        </w:rPr>
        <w:t>recourir</w:t>
      </w: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 xml:space="preserve"> à un langage adapté</w:t>
      </w:r>
    </w:p>
    <w:p w:rsidR="00277639" w:rsidRPr="00DA2F21" w:rsidRDefault="00082DC1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Utiliser l</w:t>
      </w:r>
      <w:r w:rsidR="00192A09"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es TICE afin de mettre en forme un document professionnel </w:t>
      </w: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et de réaliser un</w:t>
      </w:r>
      <w:r w:rsidR="00192A09"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support de communication.</w:t>
      </w:r>
    </w:p>
    <w:p w:rsidR="007657C4" w:rsidRPr="007657C4" w:rsidRDefault="007657C4" w:rsidP="007657C4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szCs w:val="22"/>
          <w:lang w:eastAsia="fr-FR"/>
        </w:rPr>
      </w:pPr>
    </w:p>
    <w:p w:rsidR="007657C4" w:rsidRPr="007657C4" w:rsidRDefault="007657C4" w:rsidP="007657C4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7657C4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Outils de suivi et de régulation envisagés dans le cadre d’une évaluation formative</w:t>
      </w:r>
    </w:p>
    <w:p w:rsidR="005B5D97" w:rsidRDefault="00A22468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Mise en place d’un planning complété au fur et à mesure du déroulement du projet.</w:t>
      </w:r>
    </w:p>
    <w:p w:rsidR="005B5D97" w:rsidRPr="00D20FE3" w:rsidRDefault="005B5D97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707246" w:rsidRPr="001E0B46" w:rsidRDefault="00707246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d’évaluation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8F1975">
        <w:trPr>
          <w:trHeight w:val="748"/>
        </w:trPr>
        <w:tc>
          <w:tcPr>
            <w:tcW w:w="11199" w:type="dxa"/>
          </w:tcPr>
          <w:p w:rsidR="004B6661" w:rsidRDefault="00A22468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bookmarkStart w:id="3" w:name="_Hlk20735905"/>
            <w:bookmarkEnd w:id="2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Point</w:t>
            </w:r>
            <w:r w:rsidR="008F197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 d’étape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fait</w:t>
            </w:r>
            <w:r w:rsidR="008F197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régulièrement pour permettre aux élèves de se situer en termes de progression.</w:t>
            </w:r>
          </w:p>
          <w:p w:rsidR="00A22468" w:rsidRPr="00D20FE3" w:rsidRDefault="00A22468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Application de la grille d’évaluation du chef d’œuvre en première et en terminale.</w:t>
            </w:r>
          </w:p>
        </w:tc>
      </w:tr>
    </w:tbl>
    <w:bookmarkEnd w:id="3"/>
    <w:p w:rsidR="00F57702" w:rsidRPr="00F57702" w:rsidRDefault="00554895" w:rsidP="002C119A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de mise en valeur des productions et de communication</w:t>
      </w:r>
      <w:r w:rsidR="008E35A2"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8F1975">
        <w:trPr>
          <w:trHeight w:val="1257"/>
        </w:trPr>
        <w:tc>
          <w:tcPr>
            <w:tcW w:w="11199" w:type="dxa"/>
          </w:tcPr>
          <w:p w:rsidR="00D809A8" w:rsidRDefault="00D809A8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Une publication est prévue pour l’ensemble des chefs d’œuvre sur le site 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lyco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de l’établissement.</w:t>
            </w:r>
          </w:p>
          <w:p w:rsidR="004B6661" w:rsidRPr="00D20FE3" w:rsidRDefault="00D809A8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Diffusion externe dans les salles d’attente et école</w:t>
            </w:r>
            <w:r w:rsidR="008F197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du secteur et auprès d’une structure accueillant régulièrement nos stagiaires.</w:t>
            </w:r>
          </w:p>
          <w:p w:rsidR="004B6661" w:rsidRPr="00D20FE3" w:rsidRDefault="00D809A8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Point presse</w:t>
            </w:r>
          </w:p>
        </w:tc>
      </w:tr>
    </w:tbl>
    <w:p w:rsidR="008E35A2" w:rsidRPr="008F1975" w:rsidRDefault="002A5946" w:rsidP="002A5946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Bilan du 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d’</w:t>
      </w:r>
      <w:r w:rsidR="0021034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œuvre 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5B5D97" w:rsidTr="005B5D97">
        <w:tc>
          <w:tcPr>
            <w:tcW w:w="11199" w:type="dxa"/>
          </w:tcPr>
          <w:p w:rsidR="008F1975" w:rsidRDefault="008F1975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8F1975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u w:val="single"/>
                <w:lang w:eastAsia="fr-FR"/>
              </w:rPr>
              <w:t>Points positifs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  <w:p w:rsidR="00D809A8" w:rsidRDefault="00D809A8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La collaboration avec le CAP Menuisier à permis la valorisation et l’échange entre deux filières qui habituellement s’ignorent.</w:t>
            </w:r>
          </w:p>
          <w:p w:rsidR="00D809A8" w:rsidRDefault="00D809A8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Les qualités et la pertinence des différentes productions ont été reconnu</w:t>
            </w:r>
            <w:r w:rsidR="008F1975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s par des professionnels extérieurs</w:t>
            </w:r>
          </w:p>
          <w:p w:rsidR="00D809A8" w:rsidRDefault="008F1975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L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es projets ont permis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aux élèves de gagner en compétences professionnelle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et de prendre conscience des 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progrès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qui restent à faire 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en termes de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formulation lorsqu’ils interagissent avec des partenaires 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extérieurs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. </w:t>
            </w:r>
          </w:p>
          <w:p w:rsidR="00D809A8" w:rsidRDefault="00A07902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Les élèves ont ainsi pu inscrire leur action dans un plan de solidarité nationale.</w:t>
            </w:r>
          </w:p>
          <w:p w:rsidR="008F1975" w:rsidRDefault="008F1975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8F1975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u w:val="single"/>
                <w:lang w:eastAsia="fr-FR"/>
              </w:rPr>
              <w:t>Difficultés rencontrées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  <w:p w:rsidR="008F1975" w:rsidRDefault="008F1975" w:rsidP="008F1975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Difficulté à trouver des budgets finançant la finalisation ou les étapes du projet. </w:t>
            </w:r>
          </w:p>
          <w:p w:rsidR="008F1975" w:rsidRDefault="008F1975" w:rsidP="008F1975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Difficulté en lien avec le contexte sanitaire pour trouver des structures acceptant de recevoir les élèves.</w:t>
            </w:r>
          </w:p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2A5946" w:rsidRDefault="00471234" w:rsidP="008F1975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sectPr w:rsidR="002A5946" w:rsidSect="00960677">
      <w:footerReference w:type="default" r:id="rId9"/>
      <w:pgSz w:w="11906" w:h="16838"/>
      <w:pgMar w:top="426" w:right="424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26" w:rsidRDefault="00C14A26" w:rsidP="00554895">
      <w:pPr>
        <w:spacing w:after="0"/>
      </w:pPr>
      <w:r>
        <w:separator/>
      </w:r>
    </w:p>
  </w:endnote>
  <w:endnote w:type="continuationSeparator" w:id="0">
    <w:p w:rsidR="00C14A26" w:rsidRDefault="00C14A26" w:rsidP="00554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895" w:rsidRPr="00210345" w:rsidRDefault="00210345" w:rsidP="00C04331">
    <w:pPr>
      <w:pStyle w:val="Pieddepage"/>
      <w:tabs>
        <w:tab w:val="clear" w:pos="9072"/>
        <w:tab w:val="right" w:pos="10065"/>
      </w:tabs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10345">
      <w:rPr>
        <w:rFonts w:asciiTheme="minorHAnsi" w:hAnsiTheme="minorHAnsi" w:cstheme="minorHAnsi"/>
        <w:sz w:val="22"/>
      </w:rPr>
      <w:t xml:space="preserve"> </w:t>
    </w:r>
    <w:sdt>
      <w:sdtPr>
        <w:rPr>
          <w:rFonts w:asciiTheme="minorHAnsi" w:hAnsiTheme="minorHAnsi" w:cstheme="minorHAnsi"/>
          <w:sz w:val="22"/>
        </w:rPr>
        <w:id w:val="1673447771"/>
        <w:docPartObj>
          <w:docPartGallery w:val="Page Numbers (Bottom of Page)"/>
          <w:docPartUnique/>
        </w:docPartObj>
      </w:sdtPr>
      <w:sdtEndPr/>
      <w:sdtContent>
        <w:r w:rsidR="00554895" w:rsidRPr="00210345">
          <w:rPr>
            <w:rFonts w:asciiTheme="minorHAnsi" w:hAnsiTheme="minorHAnsi" w:cstheme="minorHAnsi"/>
            <w:sz w:val="22"/>
          </w:rPr>
          <w:fldChar w:fldCharType="begin"/>
        </w:r>
        <w:r w:rsidR="00554895" w:rsidRPr="00210345">
          <w:rPr>
            <w:rFonts w:asciiTheme="minorHAnsi" w:hAnsiTheme="minorHAnsi" w:cstheme="minorHAnsi"/>
            <w:sz w:val="22"/>
          </w:rPr>
          <w:instrText>PAGE   \* MERGEFORMAT</w:instrText>
        </w:r>
        <w:r w:rsidR="00554895" w:rsidRPr="00210345">
          <w:rPr>
            <w:rFonts w:asciiTheme="minorHAnsi" w:hAnsiTheme="minorHAnsi" w:cstheme="minorHAnsi"/>
            <w:sz w:val="22"/>
          </w:rPr>
          <w:fldChar w:fldCharType="separate"/>
        </w:r>
        <w:r w:rsidR="008B3C1C">
          <w:rPr>
            <w:rFonts w:asciiTheme="minorHAnsi" w:hAnsiTheme="minorHAnsi" w:cstheme="minorHAnsi"/>
            <w:noProof/>
            <w:sz w:val="22"/>
          </w:rPr>
          <w:t>3</w:t>
        </w:r>
        <w:r w:rsidR="00554895" w:rsidRPr="00210345">
          <w:rPr>
            <w:rFonts w:asciiTheme="minorHAnsi" w:hAnsiTheme="minorHAnsi" w:cstheme="minorHAnsi"/>
            <w:sz w:val="22"/>
          </w:rPr>
          <w:fldChar w:fldCharType="end"/>
        </w:r>
      </w:sdtContent>
    </w:sdt>
    <w:r>
      <w:rPr>
        <w:rFonts w:asciiTheme="minorHAnsi" w:hAnsiTheme="minorHAnsi" w:cstheme="minorHAnsi"/>
        <w:sz w:val="22"/>
      </w:rPr>
      <w:t>/3</w:t>
    </w:r>
  </w:p>
  <w:p w:rsidR="00554895" w:rsidRDefault="00554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26" w:rsidRDefault="00C14A26" w:rsidP="00554895">
      <w:pPr>
        <w:spacing w:after="0"/>
      </w:pPr>
      <w:r>
        <w:separator/>
      </w:r>
    </w:p>
  </w:footnote>
  <w:footnote w:type="continuationSeparator" w:id="0">
    <w:p w:rsidR="00C14A26" w:rsidRDefault="00C14A26" w:rsidP="00554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171E5"/>
    <w:multiLevelType w:val="hybridMultilevel"/>
    <w:tmpl w:val="3BF23076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571"/>
    <w:multiLevelType w:val="hybridMultilevel"/>
    <w:tmpl w:val="C78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394A"/>
    <w:multiLevelType w:val="multilevel"/>
    <w:tmpl w:val="F96689CA"/>
    <w:lvl w:ilvl="0">
      <w:start w:val="1"/>
      <w:numFmt w:val="bullet"/>
      <w:lvlText w:val="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F54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384B77"/>
    <w:multiLevelType w:val="hybridMultilevel"/>
    <w:tmpl w:val="D772B88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F8A"/>
    <w:multiLevelType w:val="hybridMultilevel"/>
    <w:tmpl w:val="1B8AD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E391A"/>
    <w:multiLevelType w:val="hybridMultilevel"/>
    <w:tmpl w:val="F88842E2"/>
    <w:lvl w:ilvl="0" w:tplc="EB90886C">
      <w:numFmt w:val="bullet"/>
      <w:lvlText w:val=""/>
      <w:lvlJc w:val="left"/>
      <w:pPr>
        <w:ind w:left="720" w:hanging="360"/>
      </w:pPr>
      <w:rPr>
        <w:rFonts w:ascii="Wingdings" w:hAnsi="Wingdings" w:cs="Calibri" w:hint="default"/>
        <w:i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3203D"/>
    <w:multiLevelType w:val="hybridMultilevel"/>
    <w:tmpl w:val="F27E52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1528"/>
    <w:multiLevelType w:val="hybridMultilevel"/>
    <w:tmpl w:val="94BEACAE"/>
    <w:lvl w:ilvl="0" w:tplc="32AEC7E8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6856BA1"/>
    <w:multiLevelType w:val="hybridMultilevel"/>
    <w:tmpl w:val="A1EC5884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36CA5"/>
    <w:multiLevelType w:val="hybridMultilevel"/>
    <w:tmpl w:val="7E5055B8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5A70"/>
    <w:multiLevelType w:val="hybridMultilevel"/>
    <w:tmpl w:val="86E20E1E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D957B1B"/>
    <w:multiLevelType w:val="hybridMultilevel"/>
    <w:tmpl w:val="397CA65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5FE0C0B"/>
    <w:multiLevelType w:val="hybridMultilevel"/>
    <w:tmpl w:val="7F4CF440"/>
    <w:lvl w:ilvl="0" w:tplc="E10C0A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47D0E"/>
    <w:multiLevelType w:val="hybridMultilevel"/>
    <w:tmpl w:val="C55E5D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65444"/>
    <w:multiLevelType w:val="hybridMultilevel"/>
    <w:tmpl w:val="FA4860EC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00E17"/>
    <w:multiLevelType w:val="hybridMultilevel"/>
    <w:tmpl w:val="92D8FDF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5474E87"/>
    <w:multiLevelType w:val="hybridMultilevel"/>
    <w:tmpl w:val="1DCA21EE"/>
    <w:lvl w:ilvl="0" w:tplc="0C22EB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11AC9"/>
    <w:multiLevelType w:val="hybridMultilevel"/>
    <w:tmpl w:val="7A5223B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21590"/>
    <w:multiLevelType w:val="hybridMultilevel"/>
    <w:tmpl w:val="D5F82A96"/>
    <w:lvl w:ilvl="0" w:tplc="1842FA40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90B91"/>
    <w:multiLevelType w:val="hybridMultilevel"/>
    <w:tmpl w:val="73FCFEA4"/>
    <w:lvl w:ilvl="0" w:tplc="440CF1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768B"/>
    <w:multiLevelType w:val="hybridMultilevel"/>
    <w:tmpl w:val="09EC2644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90739"/>
    <w:multiLevelType w:val="hybridMultilevel"/>
    <w:tmpl w:val="57640D6E"/>
    <w:lvl w:ilvl="0" w:tplc="453C921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22502"/>
    <w:multiLevelType w:val="hybridMultilevel"/>
    <w:tmpl w:val="8E9EB838"/>
    <w:lvl w:ilvl="0" w:tplc="85ACB44E">
      <w:numFmt w:val="bullet"/>
      <w:lvlText w:val="-"/>
      <w:lvlJc w:val="left"/>
      <w:pPr>
        <w:ind w:left="360" w:hanging="360"/>
      </w:pPr>
      <w:rPr>
        <w:rFonts w:ascii="Segoe UI" w:eastAsia="Times New Roman" w:hAnsi="Segoe U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22"/>
  </w:num>
  <w:num w:numId="5">
    <w:abstractNumId w:val="2"/>
  </w:num>
  <w:num w:numId="6">
    <w:abstractNumId w:val="2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4"/>
  </w:num>
  <w:num w:numId="15">
    <w:abstractNumId w:val="3"/>
  </w:num>
  <w:num w:numId="16">
    <w:abstractNumId w:val="17"/>
  </w:num>
  <w:num w:numId="17">
    <w:abstractNumId w:val="1"/>
  </w:num>
  <w:num w:numId="18">
    <w:abstractNumId w:val="21"/>
  </w:num>
  <w:num w:numId="19">
    <w:abstractNumId w:val="16"/>
  </w:num>
  <w:num w:numId="20">
    <w:abstractNumId w:val="12"/>
  </w:num>
  <w:num w:numId="21">
    <w:abstractNumId w:val="13"/>
  </w:num>
  <w:num w:numId="22">
    <w:abstractNumId w:val="15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2"/>
    <w:rsid w:val="00004678"/>
    <w:rsid w:val="00005463"/>
    <w:rsid w:val="0001158B"/>
    <w:rsid w:val="00013861"/>
    <w:rsid w:val="0001776B"/>
    <w:rsid w:val="00042F6A"/>
    <w:rsid w:val="00082DC1"/>
    <w:rsid w:val="00097483"/>
    <w:rsid w:val="000D7210"/>
    <w:rsid w:val="000F7A55"/>
    <w:rsid w:val="00164D13"/>
    <w:rsid w:val="00192A09"/>
    <w:rsid w:val="001B1F49"/>
    <w:rsid w:val="001B5968"/>
    <w:rsid w:val="001C3140"/>
    <w:rsid w:val="001C3195"/>
    <w:rsid w:val="001E0B46"/>
    <w:rsid w:val="00210345"/>
    <w:rsid w:val="00227B00"/>
    <w:rsid w:val="00233C13"/>
    <w:rsid w:val="0026611F"/>
    <w:rsid w:val="00277639"/>
    <w:rsid w:val="002776C3"/>
    <w:rsid w:val="00277834"/>
    <w:rsid w:val="002A5946"/>
    <w:rsid w:val="002C119A"/>
    <w:rsid w:val="002D69CE"/>
    <w:rsid w:val="002E2E76"/>
    <w:rsid w:val="002F0E8F"/>
    <w:rsid w:val="003211ED"/>
    <w:rsid w:val="003253F9"/>
    <w:rsid w:val="003774C7"/>
    <w:rsid w:val="003C287B"/>
    <w:rsid w:val="003C666F"/>
    <w:rsid w:val="0042656A"/>
    <w:rsid w:val="00434340"/>
    <w:rsid w:val="00471234"/>
    <w:rsid w:val="004B16D0"/>
    <w:rsid w:val="004B6661"/>
    <w:rsid w:val="004B67A2"/>
    <w:rsid w:val="004D10FB"/>
    <w:rsid w:val="004D5D4D"/>
    <w:rsid w:val="004F3924"/>
    <w:rsid w:val="00507EE1"/>
    <w:rsid w:val="00522158"/>
    <w:rsid w:val="005310BA"/>
    <w:rsid w:val="005323B4"/>
    <w:rsid w:val="005452E1"/>
    <w:rsid w:val="00550624"/>
    <w:rsid w:val="00554895"/>
    <w:rsid w:val="00565E2B"/>
    <w:rsid w:val="00575C03"/>
    <w:rsid w:val="005777D9"/>
    <w:rsid w:val="005A010B"/>
    <w:rsid w:val="005A4889"/>
    <w:rsid w:val="005B5D97"/>
    <w:rsid w:val="005E04CB"/>
    <w:rsid w:val="00603367"/>
    <w:rsid w:val="00624042"/>
    <w:rsid w:val="006E2F0A"/>
    <w:rsid w:val="006E3DDF"/>
    <w:rsid w:val="00707246"/>
    <w:rsid w:val="00707974"/>
    <w:rsid w:val="00733B55"/>
    <w:rsid w:val="007657C4"/>
    <w:rsid w:val="00776F5B"/>
    <w:rsid w:val="007A2AD8"/>
    <w:rsid w:val="007E1A26"/>
    <w:rsid w:val="007E69CB"/>
    <w:rsid w:val="00804699"/>
    <w:rsid w:val="00856217"/>
    <w:rsid w:val="00883A2E"/>
    <w:rsid w:val="00891C51"/>
    <w:rsid w:val="0089450B"/>
    <w:rsid w:val="008B3C1C"/>
    <w:rsid w:val="008E11A4"/>
    <w:rsid w:val="008E35A2"/>
    <w:rsid w:val="008F1975"/>
    <w:rsid w:val="00912E93"/>
    <w:rsid w:val="00951B6A"/>
    <w:rsid w:val="00960677"/>
    <w:rsid w:val="00963B7E"/>
    <w:rsid w:val="00976CAF"/>
    <w:rsid w:val="00985E1B"/>
    <w:rsid w:val="009A14C2"/>
    <w:rsid w:val="00A07902"/>
    <w:rsid w:val="00A22468"/>
    <w:rsid w:val="00A667C4"/>
    <w:rsid w:val="00AA3EAB"/>
    <w:rsid w:val="00AB7B7A"/>
    <w:rsid w:val="00AE219D"/>
    <w:rsid w:val="00B05041"/>
    <w:rsid w:val="00B10A10"/>
    <w:rsid w:val="00B260D2"/>
    <w:rsid w:val="00B27B33"/>
    <w:rsid w:val="00B44C8B"/>
    <w:rsid w:val="00B67204"/>
    <w:rsid w:val="00B800C1"/>
    <w:rsid w:val="00B81A35"/>
    <w:rsid w:val="00B90907"/>
    <w:rsid w:val="00BB332C"/>
    <w:rsid w:val="00BC3BAC"/>
    <w:rsid w:val="00BE2652"/>
    <w:rsid w:val="00C04331"/>
    <w:rsid w:val="00C14A26"/>
    <w:rsid w:val="00C5176D"/>
    <w:rsid w:val="00C84F98"/>
    <w:rsid w:val="00CA0D36"/>
    <w:rsid w:val="00CF0C7A"/>
    <w:rsid w:val="00D01033"/>
    <w:rsid w:val="00D04769"/>
    <w:rsid w:val="00D20FE3"/>
    <w:rsid w:val="00D32A74"/>
    <w:rsid w:val="00D36A3D"/>
    <w:rsid w:val="00D433AE"/>
    <w:rsid w:val="00D809A8"/>
    <w:rsid w:val="00DA2F21"/>
    <w:rsid w:val="00DB1955"/>
    <w:rsid w:val="00E35BFD"/>
    <w:rsid w:val="00E41397"/>
    <w:rsid w:val="00E57A1C"/>
    <w:rsid w:val="00E61E5E"/>
    <w:rsid w:val="00E86F36"/>
    <w:rsid w:val="00E9690F"/>
    <w:rsid w:val="00EE1AF1"/>
    <w:rsid w:val="00F138CF"/>
    <w:rsid w:val="00F209BD"/>
    <w:rsid w:val="00F57702"/>
    <w:rsid w:val="00F86E97"/>
    <w:rsid w:val="00FA32F7"/>
    <w:rsid w:val="00FE2E96"/>
    <w:rsid w:val="00FE4505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BE7C1"/>
  <w15:docId w15:val="{117C080B-BDEC-4B48-B748-76BCC48D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17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val="x-none"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val="x-none"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57C4"/>
    <w:pPr>
      <w:suppressAutoHyphens w:val="0"/>
      <w:spacing w:after="0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7C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markedcontent">
    <w:name w:val="markedcontent"/>
    <w:basedOn w:val="Policepardfaut"/>
    <w:rsid w:val="004D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lon.net/mairies-france/sarthe/associations-handisport-7218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126B-7FA0-4422-9BA3-16DFDFCB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Giacometti</dc:creator>
  <cp:keywords/>
  <dc:description/>
  <cp:lastModifiedBy>Serveau Catherine</cp:lastModifiedBy>
  <cp:revision>6</cp:revision>
  <cp:lastPrinted>2022-05-23T09:50:00Z</cp:lastPrinted>
  <dcterms:created xsi:type="dcterms:W3CDTF">2022-06-15T07:39:00Z</dcterms:created>
  <dcterms:modified xsi:type="dcterms:W3CDTF">2022-06-16T07:01:00Z</dcterms:modified>
</cp:coreProperties>
</file>