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B1" w:rsidRDefault="00014BB1" w:rsidP="00014BB1">
      <w:pPr>
        <w:pStyle w:val="Citationintense"/>
      </w:pPr>
      <w:r>
        <w:t>Cimarron au musée d’Histoire de Nantes, exposition temporaire</w:t>
      </w:r>
    </w:p>
    <w:p w:rsidR="00014BB1" w:rsidRPr="00365496" w:rsidRDefault="00014BB1" w:rsidP="00014BB1">
      <w:pPr>
        <w:jc w:val="center"/>
        <w:rPr>
          <w:b/>
          <w:color w:val="0000FF"/>
        </w:rPr>
      </w:pPr>
      <w:r w:rsidRPr="006839B5">
        <w:rPr>
          <w:b/>
        </w:rPr>
        <w:t>1</w:t>
      </w:r>
      <w:r w:rsidRPr="006839B5">
        <w:rPr>
          <w:b/>
          <w:vertAlign w:val="superscript"/>
        </w:rPr>
        <w:t>er</w:t>
      </w:r>
      <w:r w:rsidRPr="006839B5">
        <w:rPr>
          <w:b/>
        </w:rPr>
        <w:t xml:space="preserve"> février – 14 avril</w:t>
      </w:r>
      <w:r w:rsidRPr="00D95D19">
        <w:rPr>
          <w:b/>
        </w:rPr>
        <w:t xml:space="preserve"> 2019</w:t>
      </w:r>
    </w:p>
    <w:p w:rsidR="00014BB1" w:rsidRPr="00D95D19" w:rsidRDefault="00014BB1" w:rsidP="00014BB1">
      <w:pPr>
        <w:pStyle w:val="Titre1"/>
        <w:jc w:val="center"/>
        <w:rPr>
          <w:b/>
          <w:bCs/>
          <w:color w:val="00B0F0"/>
        </w:rPr>
      </w:pPr>
      <w:r w:rsidRPr="00D95D19">
        <w:rPr>
          <w:rStyle w:val="lev"/>
          <w:color w:val="00B0F0"/>
        </w:rPr>
        <w:t>Propositions d’activités pour la voie professionnelle lors d’une visite</w:t>
      </w:r>
    </w:p>
    <w:p w:rsidR="00014BB1" w:rsidRDefault="00014BB1" w:rsidP="00014BB1">
      <w:pPr>
        <w:pStyle w:val="Titre1"/>
        <w:jc w:val="center"/>
        <w:rPr>
          <w:b/>
          <w:color w:val="00B0F0"/>
        </w:rPr>
      </w:pPr>
    </w:p>
    <w:p w:rsidR="00014BB1" w:rsidRPr="00014BB1" w:rsidRDefault="00014BB1" w:rsidP="00014BB1"/>
    <w:p w:rsidR="00014BB1" w:rsidRPr="00D95D19" w:rsidRDefault="00014BB1" w:rsidP="00014BB1">
      <w:pPr>
        <w:pStyle w:val="Titre1"/>
        <w:jc w:val="center"/>
        <w:rPr>
          <w:b/>
          <w:color w:val="00B0F0"/>
        </w:rPr>
      </w:pPr>
      <w:r w:rsidRPr="00D95D19">
        <w:rPr>
          <w:b/>
          <w:color w:val="00B0F0"/>
        </w:rPr>
        <w:t>« Escape Game » (tous niveaux, Baccalauréat professionnel et CAP)</w:t>
      </w:r>
    </w:p>
    <w:p w:rsidR="00014BB1" w:rsidRDefault="00014BB1" w:rsidP="00014BB1">
      <w:pPr>
        <w:jc w:val="both"/>
      </w:pPr>
    </w:p>
    <w:p w:rsidR="00014BB1" w:rsidRDefault="00014BB1" w:rsidP="00014BB1">
      <w:pPr>
        <w:jc w:val="both"/>
      </w:pPr>
      <w:r w:rsidRPr="003D4551">
        <w:t xml:space="preserve">Il s’agit </w:t>
      </w:r>
      <w:r>
        <w:t xml:space="preserve">pour les élèves de retrouver des portraits exposés, de les prendre en photo, puis à l’aide des cartels, de répondre aux questions qui leurs sont posées. </w:t>
      </w:r>
    </w:p>
    <w:p w:rsidR="00014BB1" w:rsidRDefault="00014BB1" w:rsidP="00014BB1">
      <w:pPr>
        <w:jc w:val="both"/>
      </w:pPr>
      <w:r>
        <w:t xml:space="preserve">A chaque fois que les élèves trouvent une réponse, ils obtiennent de l’enseignant un indice qui leur servira à résoudre une énigme en lien avec l’exposition. </w:t>
      </w:r>
    </w:p>
    <w:p w:rsidR="00014BB1" w:rsidRDefault="00014BB1" w:rsidP="00014BB1">
      <w:pPr>
        <w:jc w:val="both"/>
      </w:pPr>
    </w:p>
    <w:p w:rsidR="00014BB1" w:rsidRPr="00D95D19" w:rsidRDefault="00014BB1" w:rsidP="00014BB1">
      <w:pPr>
        <w:jc w:val="both"/>
      </w:pPr>
      <w:r>
        <w:t xml:space="preserve">Les groupes disposent donc de 30mn pour accomplir leur mission, résoudre 4 énigmes chacun pour </w:t>
      </w:r>
      <w:r w:rsidRPr="00D95D19">
        <w:t>recevoir en contrepartie 4 indices qui forment une phrase retraçant les grandes lignes de l’exposition.</w:t>
      </w:r>
    </w:p>
    <w:p w:rsidR="00014BB1" w:rsidRDefault="00014BB1" w:rsidP="00014BB1">
      <w:pPr>
        <w:jc w:val="both"/>
      </w:pPr>
    </w:p>
    <w:p w:rsidR="00014BB1" w:rsidRDefault="00014BB1" w:rsidP="00014BB1">
      <w:pPr>
        <w:jc w:val="both"/>
      </w:pPr>
      <w:r>
        <w:t xml:space="preserve">Conditions de jeu optionnelles pour plus de « réalisme » : </w:t>
      </w:r>
    </w:p>
    <w:p w:rsidR="00014BB1" w:rsidRPr="00AF7998" w:rsidRDefault="00014BB1" w:rsidP="00014BB1">
      <w:pPr>
        <w:jc w:val="both"/>
        <w:rPr>
          <w:i/>
        </w:rPr>
      </w:pPr>
      <w:r w:rsidRPr="00AF7998">
        <w:rPr>
          <w:i/>
        </w:rPr>
        <w:t xml:space="preserve">En cas de réussite, les mauvais esprits </w:t>
      </w:r>
      <w:r>
        <w:rPr>
          <w:i/>
        </w:rPr>
        <w:t>ne viendront pas hanter leurs nuits</w:t>
      </w:r>
      <w:r w:rsidRPr="00AF7998">
        <w:rPr>
          <w:i/>
        </w:rPr>
        <w:t>, gare à eux en cas d’échec…</w:t>
      </w:r>
    </w:p>
    <w:p w:rsidR="00014BB1" w:rsidRDefault="00014BB1" w:rsidP="00014BB1">
      <w:pPr>
        <w:jc w:val="both"/>
      </w:pPr>
    </w:p>
    <w:tbl>
      <w:tblPr>
        <w:tblStyle w:val="Grilledutableau"/>
        <w:tblW w:w="0" w:type="auto"/>
        <w:tblLook w:val="04A0"/>
      </w:tblPr>
      <w:tblGrid>
        <w:gridCol w:w="2087"/>
        <w:gridCol w:w="2766"/>
        <w:gridCol w:w="2300"/>
        <w:gridCol w:w="2135"/>
      </w:tblGrid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center"/>
            </w:pPr>
            <w:r w:rsidRPr="00D95D19">
              <w:t>Noms des personnages incarnés</w:t>
            </w:r>
          </w:p>
        </w:tc>
        <w:tc>
          <w:tcPr>
            <w:tcW w:w="3218" w:type="dxa"/>
          </w:tcPr>
          <w:p w:rsidR="00014BB1" w:rsidRPr="00D95D19" w:rsidRDefault="00014BB1" w:rsidP="00B618BD">
            <w:pPr>
              <w:jc w:val="center"/>
            </w:pPr>
            <w:r w:rsidRPr="00D95D19">
              <w:t>Questions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center"/>
            </w:pPr>
            <w:r w:rsidRPr="00D95D19">
              <w:t xml:space="preserve">Réponses attendues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center"/>
            </w:pPr>
            <w:r w:rsidRPr="00D95D19">
              <w:t xml:space="preserve">Indices remis en échange </w:t>
            </w:r>
          </w:p>
          <w:p w:rsidR="00014BB1" w:rsidRPr="00D95D19" w:rsidRDefault="00014BB1" w:rsidP="00B618BD">
            <w:pPr>
              <w:jc w:val="center"/>
            </w:pPr>
            <w:r w:rsidRPr="00D95D19">
              <w:t>(à découper)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center"/>
            </w:pPr>
            <w:r w:rsidRPr="00D95D19">
              <w:t>Groupe 1</w:t>
            </w:r>
          </w:p>
        </w:tc>
        <w:tc>
          <w:tcPr>
            <w:tcW w:w="3218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center"/>
            </w:pP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MAS A ROUKOU 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Qu’est-ce que le </w:t>
            </w:r>
            <w:proofErr w:type="spellStart"/>
            <w:r w:rsidRPr="00D95D19">
              <w:t>roukou</w:t>
            </w:r>
            <w:proofErr w:type="spellEnd"/>
            <w:r w:rsidRPr="00D95D19">
              <w:t> utilisé ici en Guadeloupe 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Un pigment rouge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Cimarron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IREME ABAKUA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Qu’est-ce que l’</w:t>
            </w:r>
            <w:proofErr w:type="spellStart"/>
            <w:r w:rsidRPr="00D95D19">
              <w:t>Abakua</w:t>
            </w:r>
            <w:proofErr w:type="spellEnd"/>
            <w:r w:rsidRPr="00D95D19">
              <w:t xml:space="preserve"> à Cuba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Une société secrète implantée à Cuba par des Africains.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Signifie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CACHACEROS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Qui sont les </w:t>
            </w:r>
            <w:proofErr w:type="spellStart"/>
            <w:r w:rsidRPr="00D95D19">
              <w:t>Cachaceros</w:t>
            </w:r>
            <w:proofErr w:type="spellEnd"/>
            <w:r w:rsidRPr="00D95D19">
              <w:t xml:space="preserve">, les </w:t>
            </w:r>
            <w:proofErr w:type="spellStart"/>
            <w:r w:rsidRPr="00D95D19">
              <w:t>les</w:t>
            </w:r>
            <w:proofErr w:type="spellEnd"/>
            <w:r w:rsidRPr="00D95D19">
              <w:t xml:space="preserve"> </w:t>
            </w:r>
            <w:proofErr w:type="spellStart"/>
            <w:r w:rsidRPr="00D95D19">
              <w:t>Galanes</w:t>
            </w:r>
            <w:proofErr w:type="spellEnd"/>
            <w:r w:rsidRPr="00D95D19">
              <w:t xml:space="preserve">, les </w:t>
            </w:r>
            <w:proofErr w:type="spellStart"/>
            <w:r w:rsidRPr="00D95D19">
              <w:t>Saracens</w:t>
            </w:r>
            <w:proofErr w:type="spellEnd"/>
            <w:r w:rsidRPr="00D95D19">
              <w:t xml:space="preserve"> et les </w:t>
            </w:r>
            <w:proofErr w:type="spellStart"/>
            <w:r w:rsidRPr="00D95D19">
              <w:t>Guahibos</w:t>
            </w:r>
            <w:proofErr w:type="spellEnd"/>
            <w:r w:rsidRPr="00D95D19">
              <w:t xml:space="preserve"> qui participent à la danse équestre colombienne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Les Africains, les Européens, les Sarrasins, et les indigènes.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Esclave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ZULU TRAMPS 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Qui le King Zulu parodie-t-il à la Nouvelle-Orléans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Rex, le roi blanc du mardi gras à la Nouvelle-Orléans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Fugitif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center"/>
            </w:pPr>
            <w:r w:rsidRPr="00D95D19">
              <w:t>Groupe 2</w:t>
            </w:r>
          </w:p>
        </w:tc>
        <w:tc>
          <w:tcPr>
            <w:tcW w:w="3218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center"/>
            </w:pP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CLOWN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Que symbolise le masque </w:t>
            </w:r>
            <w:r w:rsidRPr="00D95D19">
              <w:lastRenderedPageBreak/>
              <w:t>rose du Clown d’Antigua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lastRenderedPageBreak/>
              <w:t>L’Européen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Marron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lastRenderedPageBreak/>
              <w:t>LANSET KOD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Que symbolisent les </w:t>
            </w:r>
            <w:proofErr w:type="spellStart"/>
            <w:r w:rsidRPr="00D95D19">
              <w:t>Lanset</w:t>
            </w:r>
            <w:proofErr w:type="spellEnd"/>
            <w:r w:rsidRPr="00D95D19">
              <w:t xml:space="preserve"> </w:t>
            </w:r>
            <w:proofErr w:type="spellStart"/>
            <w:r w:rsidRPr="00D95D19">
              <w:t>Kod</w:t>
            </w:r>
            <w:proofErr w:type="spellEnd"/>
            <w:r w:rsidRPr="00D95D19">
              <w:t xml:space="preserve"> à Haïti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La lutte contre l’esclavage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Symbolise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CAZUMBA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D’après cette légende brésilienne, pourquoi </w:t>
            </w:r>
            <w:proofErr w:type="spellStart"/>
            <w:r w:rsidRPr="00D95D19">
              <w:t>Pai</w:t>
            </w:r>
            <w:proofErr w:type="spellEnd"/>
            <w:r w:rsidRPr="00D95D19">
              <w:t xml:space="preserve"> Francisco doit-il s’enfuir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Car il a tué le bœuf (</w:t>
            </w:r>
            <w:proofErr w:type="spellStart"/>
            <w:r w:rsidRPr="00D95D19">
              <w:t>Boi</w:t>
            </w:r>
            <w:proofErr w:type="spellEnd"/>
            <w:r w:rsidRPr="00D95D19">
              <w:t>) de son maître afin que sa femme, enceinte, mange de la langue de bœuf.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La Résistance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SPY BOY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Au début de quelle décennie, le carnaval de la Nouvelle-Orléans est-il accessible aux non-blancs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Dans les années 1880, ainsi vêtus, les </w:t>
            </w:r>
            <w:proofErr w:type="spellStart"/>
            <w:r w:rsidRPr="00D95D19">
              <w:t>Spy</w:t>
            </w:r>
            <w:proofErr w:type="spellEnd"/>
            <w:r w:rsidRPr="00D95D19">
              <w:t xml:space="preserve"> Boys contournent les interdits pour se fondre dans la foule.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rPr>
                <w:rFonts w:cstheme="minorHAnsi"/>
              </w:rPr>
              <w:t>À</w:t>
            </w:r>
            <w:r w:rsidRPr="00D95D19">
              <w:t xml:space="preserve"> l’oppression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center"/>
            </w:pPr>
            <w:r w:rsidRPr="00D95D19">
              <w:t>Groupe 3</w:t>
            </w:r>
          </w:p>
        </w:tc>
        <w:tc>
          <w:tcPr>
            <w:tcW w:w="3218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center"/>
            </w:pP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MONTSERRAT MASQUERADERS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Que permettaient la danse et le travestissement à Montserrat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Se moquer des maîtres / invoquer les esprits guérisseurs (</w:t>
            </w:r>
            <w:proofErr w:type="spellStart"/>
            <w:r w:rsidRPr="00D95D19">
              <w:t>jumbies</w:t>
            </w:r>
            <w:proofErr w:type="spellEnd"/>
            <w:r w:rsidRPr="00D95D19">
              <w:t xml:space="preserve">) 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La mascarade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LOS TOROS Y LOS CIVILES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Quel est le personnage central du carnaval de la République dominicaine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Le diable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Vient libérer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NEGRITOS DE HUAYLLAY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Pourquoi les Espagnols se tournent-ils vers les esclaves africains pour remplacer les indigènes, ici au Pérou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Ils sont plus faciles à mater car déracinés de leur culture originelle et accoutumés aux usages européens.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Les formes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CONGO 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Que faisaient les esclaves </w:t>
            </w:r>
            <w:proofErr w:type="spellStart"/>
            <w:r w:rsidRPr="00D95D19">
              <w:t>Congos</w:t>
            </w:r>
            <w:proofErr w:type="spellEnd"/>
            <w:r w:rsidRPr="00D95D19">
              <w:t xml:space="preserve"> pour parodier l’ordre établi lors du carnaval à </w:t>
            </w:r>
            <w:proofErr w:type="spellStart"/>
            <w:r w:rsidRPr="00D95D19">
              <w:t>Portobelo</w:t>
            </w:r>
            <w:proofErr w:type="spellEnd"/>
            <w:r w:rsidRPr="00D95D19">
              <w:t>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Ils portent les vêtements usés de leurs maîtres mais sens dessus dessous et parlent ou marchent à reculons.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D’un contre-pouvoir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center"/>
            </w:pPr>
            <w:r w:rsidRPr="00D95D19">
              <w:t>Groupe 4</w:t>
            </w:r>
          </w:p>
        </w:tc>
        <w:tc>
          <w:tcPr>
            <w:tcW w:w="3218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center"/>
            </w:pP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center"/>
            </w:pP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JAM BULL 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Que personnifie le taureau cornu d’Antigua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Le peuple anglais dont la gloutonnerie symbolise la prospérité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L’exposition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>OYA IANSA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>Quel est le pourcentage d’esclaves amenés aux Amériques accueillis par le Brésil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40%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Cimarron de Charles </w:t>
            </w:r>
            <w:proofErr w:type="spellStart"/>
            <w:r w:rsidRPr="00D95D19">
              <w:t>Fréger</w:t>
            </w:r>
            <w:proofErr w:type="spellEnd"/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SOUSSOURIS 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rPr>
                <w:rFonts w:cstheme="minorHAnsi"/>
              </w:rPr>
              <w:t>À</w:t>
            </w:r>
            <w:r w:rsidRPr="00D95D19">
              <w:t xml:space="preserve"> Cayenne, en Guyane, pendant le carnaval, comment s’y prend ce personnage qui représente la domination des colons européens sur </w:t>
            </w:r>
            <w:r w:rsidRPr="00D95D19">
              <w:lastRenderedPageBreak/>
              <w:t>les Africains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lastRenderedPageBreak/>
              <w:t xml:space="preserve">Il suce le sang des dormeurs ; il poursuit ainsi les enfants pour les enserrer ou les chatouiller puis les </w:t>
            </w:r>
            <w:r w:rsidRPr="00D95D19">
              <w:lastRenderedPageBreak/>
              <w:t xml:space="preserve">piquer avec des épingles. 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lastRenderedPageBreak/>
              <w:t xml:space="preserve">S’ancre dans un espace géographique </w:t>
            </w:r>
          </w:p>
        </w:tc>
      </w:tr>
      <w:tr w:rsidR="00014BB1" w:rsidRPr="00D95D19" w:rsidTr="00B618BD">
        <w:tc>
          <w:tcPr>
            <w:tcW w:w="2181" w:type="dxa"/>
          </w:tcPr>
          <w:p w:rsidR="00014BB1" w:rsidRPr="00D95D19" w:rsidRDefault="00014BB1" w:rsidP="00B618BD">
            <w:pPr>
              <w:jc w:val="both"/>
              <w:rPr>
                <w:lang w:val="de-DE"/>
              </w:rPr>
            </w:pPr>
            <w:r w:rsidRPr="00D95D19">
              <w:rPr>
                <w:lang w:val="de-DE"/>
              </w:rPr>
              <w:lastRenderedPageBreak/>
              <w:t>THE NORTHSIDE SKULL &amp; BONE GANG</w:t>
            </w:r>
          </w:p>
        </w:tc>
        <w:tc>
          <w:tcPr>
            <w:tcW w:w="3218" w:type="dxa"/>
          </w:tcPr>
          <w:p w:rsidR="00014BB1" w:rsidRPr="00D95D19" w:rsidRDefault="00014BB1" w:rsidP="00B618BD">
            <w:r w:rsidRPr="00D95D19">
              <w:t xml:space="preserve">Pourquoi le </w:t>
            </w:r>
            <w:proofErr w:type="spellStart"/>
            <w:r w:rsidRPr="00D95D19">
              <w:t>Northside</w:t>
            </w:r>
            <w:proofErr w:type="spellEnd"/>
            <w:r w:rsidRPr="00D95D19">
              <w:t xml:space="preserve"> </w:t>
            </w:r>
            <w:proofErr w:type="spellStart"/>
            <w:r w:rsidRPr="00D95D19">
              <w:t>Skull</w:t>
            </w:r>
            <w:proofErr w:type="spellEnd"/>
            <w:r w:rsidRPr="00D95D19">
              <w:t xml:space="preserve"> and </w:t>
            </w:r>
            <w:proofErr w:type="spellStart"/>
            <w:r w:rsidRPr="00D95D19">
              <w:t>Bone</w:t>
            </w:r>
            <w:proofErr w:type="spellEnd"/>
            <w:r w:rsidRPr="00D95D19">
              <w:t xml:space="preserve"> Gang défile-t-il au hasard dans les rues de la Nouvelle-Orléans à l’aube du Mardi gras ?</w:t>
            </w:r>
          </w:p>
        </w:tc>
        <w:tc>
          <w:tcPr>
            <w:tcW w:w="2656" w:type="dxa"/>
          </w:tcPr>
          <w:p w:rsidR="00014BB1" w:rsidRPr="00D95D19" w:rsidRDefault="00014BB1" w:rsidP="00B618BD">
            <w:pPr>
              <w:jc w:val="both"/>
            </w:pPr>
            <w:r w:rsidRPr="00D95D19">
              <w:t>Afin de mettre en garde la communauté des enfants contre la violence et l’usage des armes à feu.</w:t>
            </w:r>
          </w:p>
        </w:tc>
        <w:tc>
          <w:tcPr>
            <w:tcW w:w="2395" w:type="dxa"/>
          </w:tcPr>
          <w:p w:rsidR="00014BB1" w:rsidRPr="00D95D19" w:rsidRDefault="00014BB1" w:rsidP="00B618BD">
            <w:pPr>
              <w:jc w:val="both"/>
            </w:pPr>
            <w:r w:rsidRPr="00D95D19">
              <w:t xml:space="preserve">Qui s’étend des </w:t>
            </w:r>
            <w:r w:rsidRPr="00D95D19">
              <w:rPr>
                <w:rFonts w:cstheme="minorHAnsi"/>
              </w:rPr>
              <w:t>É</w:t>
            </w:r>
            <w:r w:rsidRPr="00D95D19">
              <w:t xml:space="preserve">tats-Unis au Brésil </w:t>
            </w:r>
          </w:p>
        </w:tc>
      </w:tr>
    </w:tbl>
    <w:p w:rsidR="00014BB1" w:rsidRDefault="00014BB1" w:rsidP="00014BB1">
      <w:pPr>
        <w:jc w:val="both"/>
        <w:rPr>
          <w:b/>
        </w:rPr>
      </w:pPr>
    </w:p>
    <w:p w:rsidR="00014BB1" w:rsidRDefault="00014BB1" w:rsidP="00014BB1">
      <w:pPr>
        <w:jc w:val="both"/>
        <w:rPr>
          <w:b/>
        </w:rPr>
      </w:pPr>
    </w:p>
    <w:p w:rsidR="00014BB1" w:rsidRDefault="00014BB1" w:rsidP="00014BB1">
      <w:pPr>
        <w:jc w:val="both"/>
      </w:pPr>
      <w:r w:rsidRPr="00AF7998">
        <w:t>Les photos prises, servent de support pour une restitution en classe où les réponses</w:t>
      </w:r>
      <w:r>
        <w:t xml:space="preserve">, en lien avec les programmes, sont apportées par les élèves et validées par l’enseignant. </w:t>
      </w:r>
    </w:p>
    <w:p w:rsidR="00014BB1" w:rsidRDefault="00014BB1" w:rsidP="00014BB1">
      <w:pPr>
        <w:jc w:val="both"/>
      </w:pPr>
    </w:p>
    <w:p w:rsidR="00654CD1" w:rsidRPr="00E933FD" w:rsidRDefault="00654CD1" w:rsidP="00654CD1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Stanislas Guillet, PLP Lettres Histoire-Géographie, Lycée Monge La </w:t>
      </w:r>
      <w:proofErr w:type="spellStart"/>
      <w:r w:rsidRPr="00E933FD">
        <w:rPr>
          <w:i/>
          <w:color w:val="0070C0"/>
          <w:sz w:val="20"/>
          <w:szCs w:val="20"/>
        </w:rPr>
        <w:t>Chauvinière</w:t>
      </w:r>
      <w:proofErr w:type="spellEnd"/>
      <w:r w:rsidRPr="00E933FD">
        <w:rPr>
          <w:i/>
          <w:color w:val="0070C0"/>
          <w:sz w:val="20"/>
          <w:szCs w:val="20"/>
        </w:rPr>
        <w:t xml:space="preserve">, </w:t>
      </w:r>
    </w:p>
    <w:p w:rsidR="00654CD1" w:rsidRPr="00E933FD" w:rsidRDefault="00654CD1" w:rsidP="00654CD1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Chargé de mission à la DAAC auprès du musée d’Histoire de Nantes, Château des Ducs de Bretagne. </w:t>
      </w:r>
    </w:p>
    <w:p w:rsidR="00654CD1" w:rsidRDefault="00654CD1" w:rsidP="00014BB1">
      <w:pPr>
        <w:jc w:val="both"/>
      </w:pPr>
    </w:p>
    <w:p w:rsidR="00014BB1" w:rsidRDefault="00014BB1" w:rsidP="00014BB1">
      <w:pPr>
        <w:jc w:val="both"/>
      </w:pPr>
    </w:p>
    <w:p w:rsidR="00014BB1" w:rsidRDefault="00014BB1" w:rsidP="00014BB1">
      <w:pPr>
        <w:jc w:val="both"/>
      </w:pPr>
    </w:p>
    <w:p w:rsidR="00886346" w:rsidRDefault="00886346"/>
    <w:sectPr w:rsidR="00886346" w:rsidSect="00014B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14BB1"/>
    <w:rsid w:val="00014BB1"/>
    <w:rsid w:val="00654CD1"/>
    <w:rsid w:val="0088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B1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14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14BB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4B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4BB1"/>
    <w:rPr>
      <w:i/>
      <w:iCs/>
      <w:color w:val="4F81BD" w:themeColor="accent1"/>
      <w:sz w:val="24"/>
      <w:szCs w:val="24"/>
    </w:rPr>
  </w:style>
  <w:style w:type="character" w:styleId="lev">
    <w:name w:val="Strong"/>
    <w:basedOn w:val="Policepardfaut"/>
    <w:uiPriority w:val="22"/>
    <w:qFormat/>
    <w:rsid w:val="00014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2</cp:revision>
  <dcterms:created xsi:type="dcterms:W3CDTF">2019-02-22T09:07:00Z</dcterms:created>
  <dcterms:modified xsi:type="dcterms:W3CDTF">2019-02-22T09:10:00Z</dcterms:modified>
</cp:coreProperties>
</file>