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FA" w:rsidRPr="000502B8" w:rsidRDefault="000502B8" w:rsidP="00050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</w:rPr>
      </w:pPr>
      <w:r w:rsidRPr="000502B8">
        <w:rPr>
          <w:b/>
        </w:rPr>
        <w:t>DOCUMENTS ANNEXES POUR LE PROFESSEUR, pouvant illustrer la séance 2</w:t>
      </w:r>
    </w:p>
    <w:p w:rsidR="000502B8" w:rsidRPr="00D616FA" w:rsidRDefault="000502B8" w:rsidP="003E050A">
      <w:pPr>
        <w:pStyle w:val="Paragraphedeliste"/>
        <w:numPr>
          <w:ilvl w:val="0"/>
          <w:numId w:val="1"/>
        </w:numPr>
        <w:jc w:val="both"/>
      </w:pPr>
      <w:r w:rsidRPr="003E050A">
        <w:rPr>
          <w:b/>
        </w:rPr>
        <w:t>Hormis l’exemple du temple de Tel Arad, l’enseignant peut illustrer</w:t>
      </w:r>
      <w:r w:rsidR="003B2E47">
        <w:rPr>
          <w:b/>
        </w:rPr>
        <w:t xml:space="preserve">, </w:t>
      </w:r>
      <w:r w:rsidRPr="003E050A">
        <w:rPr>
          <w:b/>
        </w:rPr>
        <w:t>de façon concrète</w:t>
      </w:r>
      <w:r w:rsidR="003B2E47">
        <w:rPr>
          <w:b/>
        </w:rPr>
        <w:t>,</w:t>
      </w:r>
      <w:r w:rsidRPr="003E050A">
        <w:rPr>
          <w:b/>
        </w:rPr>
        <w:t xml:space="preserve"> le passage du polythéisme à la monolâtrie en présentant aux élèves des statuettes de divinités féminines</w:t>
      </w:r>
      <w:r>
        <w:t>, datées des 8</w:t>
      </w:r>
      <w:r w:rsidRPr="000502B8">
        <w:rPr>
          <w:vertAlign w:val="superscript"/>
        </w:rPr>
        <w:t>e</w:t>
      </w:r>
      <w:r>
        <w:t>/6</w:t>
      </w:r>
      <w:r w:rsidRPr="000502B8">
        <w:rPr>
          <w:vertAlign w:val="superscript"/>
        </w:rPr>
        <w:t>e</w:t>
      </w:r>
      <w:r>
        <w:t xml:space="preserve"> siècles avant JC, retrouvées à </w:t>
      </w:r>
      <w:proofErr w:type="spellStart"/>
      <w:r>
        <w:t>Beer-Sheva</w:t>
      </w:r>
      <w:proofErr w:type="spellEnd"/>
      <w:r>
        <w:t xml:space="preserve"> et Tel </w:t>
      </w:r>
      <w:proofErr w:type="spellStart"/>
      <w:r>
        <w:t>Arani</w:t>
      </w:r>
      <w:proofErr w:type="spellEnd"/>
      <w:r>
        <w:t>.</w:t>
      </w:r>
    </w:p>
    <w:p w:rsidR="00D616FA" w:rsidRDefault="000502B8" w:rsidP="00D616FA">
      <w:r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586122</wp:posOffset>
            </wp:positionH>
            <wp:positionV relativeFrom="paragraph">
              <wp:posOffset>147074</wp:posOffset>
            </wp:positionV>
            <wp:extent cx="4611540" cy="1970384"/>
            <wp:effectExtent l="0" t="0" r="0" b="0"/>
            <wp:wrapNone/>
            <wp:docPr id="5" name="Image 5" descr="Figurines féminines judéennes, VIIIe – VIe siècle av. J.-C. (Musée d'Israël, Jérusale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Figurines féminines judéennes, VIIIe – VIe siècle av. J.-C. (Musée d'Israël, Jérusalem)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40" cy="1970384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2B8" w:rsidRDefault="000502B8" w:rsidP="00D616FA"/>
    <w:p w:rsidR="000502B8" w:rsidRPr="00D616FA" w:rsidRDefault="000502B8" w:rsidP="00D616FA"/>
    <w:p w:rsidR="00D616FA" w:rsidRPr="00D616FA" w:rsidRDefault="00D616FA" w:rsidP="00D616FA"/>
    <w:p w:rsidR="00D616FA" w:rsidRPr="00D616FA" w:rsidRDefault="00D616FA" w:rsidP="00D616FA"/>
    <w:p w:rsidR="00D87CCD" w:rsidRDefault="00D87CCD" w:rsidP="001C4040">
      <w:pPr>
        <w:jc w:val="both"/>
      </w:pPr>
    </w:p>
    <w:p w:rsidR="000502B8" w:rsidRDefault="000502B8" w:rsidP="001C4040">
      <w:pPr>
        <w:jc w:val="both"/>
      </w:pPr>
    </w:p>
    <w:p w:rsidR="000502B8" w:rsidRDefault="000502B8" w:rsidP="001C4040">
      <w:pPr>
        <w:jc w:val="both"/>
      </w:pPr>
      <w:r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583667</wp:posOffset>
                </wp:positionH>
                <wp:positionV relativeFrom="paragraph">
                  <wp:posOffset>142568</wp:posOffset>
                </wp:positionV>
                <wp:extent cx="4595229" cy="578137"/>
                <wp:effectExtent l="0" t="0" r="15240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229" cy="578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45A" w:rsidRDefault="004A1125" w:rsidP="00A1445A">
                            <w:pPr>
                              <w:spacing w:after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Statuettes de divinités féminines, retrouvées à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Beer-Sheva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et Tel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Erani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, Jérusalem VIII</w:t>
                            </w:r>
                            <w:r>
                              <w:rPr>
                                <w:b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>-VI</w:t>
                            </w:r>
                            <w:r>
                              <w:rPr>
                                <w:b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siècle av. J.-C.</w:t>
                            </w:r>
                            <w:r w:rsidR="00A1445A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4A1125" w:rsidRPr="00A1445A" w:rsidRDefault="00A1445A" w:rsidP="00A1445A">
                            <w:pPr>
                              <w:spacing w:after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1445A">
                              <w:rPr>
                                <w:i/>
                                <w:sz w:val="16"/>
                                <w:szCs w:val="16"/>
                              </w:rPr>
                              <w:t>source</w:t>
                            </w:r>
                            <w:proofErr w:type="gramEnd"/>
                            <w:r w:rsidRPr="00A1445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 : </w:t>
                            </w:r>
                            <w:proofErr w:type="spellStart"/>
                            <w:r w:rsidRPr="00A1445A">
                              <w:rPr>
                                <w:i/>
                                <w:sz w:val="16"/>
                                <w:szCs w:val="16"/>
                              </w:rPr>
                              <w:t>Wikimenia</w:t>
                            </w:r>
                            <w:proofErr w:type="spellEnd"/>
                            <w:r w:rsidRPr="00A1445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Commons</w:t>
                            </w:r>
                          </w:p>
                          <w:p w:rsidR="004A1125" w:rsidRDefault="004A1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45.95pt;margin-top:11.25pt;width:361.85pt;height:4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" fillcolor="white [3201]" strokeweight=".5pt">
                <v:textbox>
                  <w:txbxContent>
                    <w:p w:rsidR="00A1445A" w:rsidRDefault="004A1125" w:rsidP="00A1445A">
                      <w:pPr>
                        <w:spacing w:after="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Statuettes de divinités féminines, retrouvées à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Beer-Sheva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et Tel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Erani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>, Jérusalem VIII</w:t>
                      </w:r>
                      <w:r>
                        <w:rPr>
                          <w:b/>
                          <w:sz w:val="20"/>
                          <w:vertAlign w:val="superscript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>-VI</w:t>
                      </w:r>
                      <w:r>
                        <w:rPr>
                          <w:b/>
                          <w:sz w:val="20"/>
                          <w:vertAlign w:val="superscript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 xml:space="preserve"> siècle av. J.-C.</w:t>
                      </w:r>
                      <w:r w:rsidR="00A1445A">
                        <w:rPr>
                          <w:b/>
                          <w:sz w:val="20"/>
                        </w:rPr>
                        <w:t xml:space="preserve"> </w:t>
                      </w:r>
                    </w:p>
                    <w:p w:rsidR="004A1125" w:rsidRPr="00A1445A" w:rsidRDefault="00A1445A" w:rsidP="00A1445A">
                      <w:pPr>
                        <w:spacing w:after="0"/>
                        <w:rPr>
                          <w:i/>
                          <w:sz w:val="16"/>
                          <w:szCs w:val="16"/>
                        </w:rPr>
                      </w:pPr>
                      <w:proofErr w:type="gramStart"/>
                      <w:r w:rsidRPr="00A1445A">
                        <w:rPr>
                          <w:i/>
                          <w:sz w:val="16"/>
                          <w:szCs w:val="16"/>
                        </w:rPr>
                        <w:t>source</w:t>
                      </w:r>
                      <w:proofErr w:type="gramEnd"/>
                      <w:r w:rsidRPr="00A1445A">
                        <w:rPr>
                          <w:i/>
                          <w:sz w:val="16"/>
                          <w:szCs w:val="16"/>
                        </w:rPr>
                        <w:t xml:space="preserve"> : </w:t>
                      </w:r>
                      <w:proofErr w:type="spellStart"/>
                      <w:r w:rsidRPr="00A1445A">
                        <w:rPr>
                          <w:i/>
                          <w:sz w:val="16"/>
                          <w:szCs w:val="16"/>
                        </w:rPr>
                        <w:t>Wikimenia</w:t>
                      </w:r>
                      <w:proofErr w:type="spellEnd"/>
                      <w:r w:rsidRPr="00A1445A">
                        <w:rPr>
                          <w:i/>
                          <w:sz w:val="16"/>
                          <w:szCs w:val="16"/>
                        </w:rPr>
                        <w:t xml:space="preserve"> Commons</w:t>
                      </w:r>
                    </w:p>
                    <w:p w:rsidR="004A1125" w:rsidRDefault="004A1125"/>
                  </w:txbxContent>
                </v:textbox>
              </v:shape>
            </w:pict>
          </mc:Fallback>
        </mc:AlternateContent>
      </w:r>
    </w:p>
    <w:p w:rsidR="000502B8" w:rsidRDefault="000502B8" w:rsidP="001C4040">
      <w:pPr>
        <w:jc w:val="both"/>
      </w:pPr>
    </w:p>
    <w:p w:rsidR="000502B8" w:rsidRDefault="000502B8" w:rsidP="001C4040">
      <w:pPr>
        <w:jc w:val="both"/>
      </w:pPr>
    </w:p>
    <w:p w:rsidR="00451FCC" w:rsidRDefault="00451FCC" w:rsidP="001C4040">
      <w:pPr>
        <w:jc w:val="both"/>
      </w:pPr>
      <w:r>
        <w:t xml:space="preserve">Les trouvailles archéologiques et épigraphiques réalisées sur les sites de l’Israël antique (en particulier à </w:t>
      </w:r>
      <w:proofErr w:type="spellStart"/>
      <w:r>
        <w:t>Kuntillet</w:t>
      </w:r>
      <w:proofErr w:type="spellEnd"/>
      <w:r>
        <w:t xml:space="preserve"> </w:t>
      </w:r>
      <w:proofErr w:type="spellStart"/>
      <w:r>
        <w:t>Ajrud</w:t>
      </w:r>
      <w:proofErr w:type="spellEnd"/>
      <w:r>
        <w:t>), de même que les textes bibliques, attestent la vénération de plusieurs dieux, aux côtés de Yahweh : Baal (dieu de l’</w:t>
      </w:r>
      <w:r w:rsidR="002E328F">
        <w:t xml:space="preserve">orage), El, </w:t>
      </w:r>
      <w:proofErr w:type="spellStart"/>
      <w:r w:rsidR="002E328F">
        <w:t>Ashera</w:t>
      </w:r>
      <w:proofErr w:type="spellEnd"/>
      <w:r w:rsidR="002E328F">
        <w:t xml:space="preserve"> (déesse de la fertilité, considérée comme la parèdre de Yahweh) ou encore la déesse Anat.</w:t>
      </w:r>
    </w:p>
    <w:p w:rsidR="000502B8" w:rsidRPr="003E050A" w:rsidRDefault="00507ADD" w:rsidP="003E050A">
      <w:pPr>
        <w:pStyle w:val="Paragraphedeliste"/>
        <w:numPr>
          <w:ilvl w:val="0"/>
          <w:numId w:val="1"/>
        </w:numPr>
        <w:jc w:val="both"/>
        <w:rPr>
          <w:b/>
        </w:rPr>
      </w:pPr>
      <w:r w:rsidRPr="003E050A">
        <w:rPr>
          <w:b/>
        </w:rPr>
        <w:t>Le mobilier archéologique peut aussi être exploité pour illustrer la destruction de Jérusalem par les Babyloniens en – 587.</w:t>
      </w:r>
    </w:p>
    <w:p w:rsidR="00B92061" w:rsidRPr="001C4040" w:rsidRDefault="00D87CCD" w:rsidP="001C4040">
      <w:pPr>
        <w:jc w:val="both"/>
      </w:pPr>
      <w:r>
        <w:t xml:space="preserve">En 2015, l’exposition « by the river of Babylon », au Bible Lands Museum </w:t>
      </w:r>
      <w:proofErr w:type="spellStart"/>
      <w:r>
        <w:t>Jerusalem</w:t>
      </w:r>
      <w:proofErr w:type="spellEnd"/>
      <w:r w:rsidR="00AB7934">
        <w:t>,</w:t>
      </w:r>
      <w:r>
        <w:t xml:space="preserve"> a </w:t>
      </w:r>
      <w:r w:rsidR="003E050A">
        <w:t xml:space="preserve">en effet </w:t>
      </w:r>
      <w:r>
        <w:t xml:space="preserve">permis d’éclairer sous un nouvel angle, </w:t>
      </w:r>
      <w:r w:rsidR="00B92061" w:rsidRPr="001C4040">
        <w:t xml:space="preserve">l’un des épisodes les plus importants de l’histoire biblique : l’exil de Babylone. 100 tablettes cunéiformes, provenant de la communauté judéenne en exil, </w:t>
      </w:r>
      <w:r>
        <w:t xml:space="preserve">y ont été </w:t>
      </w:r>
      <w:r w:rsidR="00B92061" w:rsidRPr="001C4040">
        <w:t>exposée</w:t>
      </w:r>
      <w:r>
        <w:t>s</w:t>
      </w:r>
      <w:r w:rsidR="00B92061" w:rsidRPr="001C4040">
        <w:t xml:space="preserve"> au public pour la première fois. Écrits dans une langue accadienne ancienne, ces documents retracent la vie quotidienne de la premièr</w:t>
      </w:r>
      <w:r>
        <w:t>e génération de Judéens exilés, installés dans la ville d’Al-</w:t>
      </w:r>
      <w:proofErr w:type="spellStart"/>
      <w:r>
        <w:t>Yahudu</w:t>
      </w:r>
      <w:proofErr w:type="spellEnd"/>
      <w:r>
        <w:t xml:space="preserve"> </w:t>
      </w:r>
      <w:r w:rsidR="00B92061" w:rsidRPr="001C4040">
        <w:t>(littéralement la cité de Judas)</w:t>
      </w:r>
      <w:r>
        <w:t xml:space="preserve">. </w:t>
      </w:r>
      <w:r w:rsidR="00B92061" w:rsidRPr="001C4040">
        <w:t xml:space="preserve">Pour certains chercheurs la découverte des archives d’Al </w:t>
      </w:r>
      <w:proofErr w:type="spellStart"/>
      <w:r w:rsidR="00B92061" w:rsidRPr="001C4040">
        <w:t>Yahudu</w:t>
      </w:r>
      <w:proofErr w:type="spellEnd"/>
      <w:r w:rsidR="00B92061" w:rsidRPr="001C4040">
        <w:t xml:space="preserve"> est aussi importante que celle des Manuscrits de Qumran.</w:t>
      </w:r>
    </w:p>
    <w:p w:rsidR="00B92061" w:rsidRPr="001C4040" w:rsidRDefault="00B92061" w:rsidP="001C4040">
      <w:pPr>
        <w:jc w:val="both"/>
      </w:pPr>
      <w:r w:rsidRPr="001C4040">
        <w:t>Les trouvailles archéologiques datan</w:t>
      </w:r>
      <w:r w:rsidR="0075061C">
        <w:t>t de la destruction de Jérusalem aussi exposées à cette occasion, peuvent être exploitées par les enseignants lors de la 2</w:t>
      </w:r>
      <w:r w:rsidR="0075061C" w:rsidRPr="0075061C">
        <w:rPr>
          <w:vertAlign w:val="superscript"/>
        </w:rPr>
        <w:t>e</w:t>
      </w:r>
      <w:r w:rsidR="0075061C">
        <w:t xml:space="preserve"> séance de la séquence : </w:t>
      </w:r>
      <w:r w:rsidRPr="001C4040">
        <w:t>tê</w:t>
      </w:r>
      <w:r w:rsidR="0075061C">
        <w:t xml:space="preserve">tes de flèches babyloniennes, </w:t>
      </w:r>
      <w:r w:rsidR="003E050A">
        <w:t xml:space="preserve">balles de </w:t>
      </w:r>
      <w:r w:rsidRPr="001C4040">
        <w:t>frondes,</w:t>
      </w:r>
      <w:r w:rsidR="0075061C">
        <w:t xml:space="preserve"> et jarre</w:t>
      </w:r>
      <w:r w:rsidR="003E050A">
        <w:t xml:space="preserve"> déformée témoigne</w:t>
      </w:r>
      <w:r w:rsidR="0075061C">
        <w:t>nt de la destruction de Jérusalem en – 587.</w:t>
      </w:r>
    </w:p>
    <w:p w:rsidR="00D616FA" w:rsidRDefault="008675FB" w:rsidP="00D616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2760528</wp:posOffset>
                </wp:positionH>
                <wp:positionV relativeFrom="paragraph">
                  <wp:posOffset>109937</wp:posOffset>
                </wp:positionV>
                <wp:extent cx="3409827" cy="2444013"/>
                <wp:effectExtent l="0" t="0" r="19685" b="1397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827" cy="2444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7EA" w:rsidRPr="00DD1EFB" w:rsidRDefault="008557EA" w:rsidP="008675FB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D1EFB">
                              <w:rPr>
                                <w:b/>
                                <w:sz w:val="20"/>
                                <w:szCs w:val="20"/>
                              </w:rPr>
                              <w:t>Jarre de stockage</w:t>
                            </w:r>
                          </w:p>
                          <w:p w:rsidR="008557EA" w:rsidRDefault="008557EA" w:rsidP="008675F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D1EFB">
                              <w:rPr>
                                <w:sz w:val="20"/>
                                <w:szCs w:val="20"/>
                              </w:rPr>
                              <w:t xml:space="preserve">Déformée par la chaleur intense </w:t>
                            </w:r>
                            <w:r w:rsidR="00DD1EFB">
                              <w:rPr>
                                <w:sz w:val="20"/>
                                <w:szCs w:val="20"/>
                              </w:rPr>
                              <w:t>causée par les</w:t>
                            </w:r>
                            <w:r w:rsidRPr="00DD1EFB">
                              <w:rPr>
                                <w:sz w:val="20"/>
                                <w:szCs w:val="20"/>
                              </w:rPr>
                              <w:t xml:space="preserve"> incendies pendant la destruction de Jérusalem. </w:t>
                            </w:r>
                            <w:r w:rsidR="00DD1EFB" w:rsidRPr="00DD1EFB">
                              <w:rPr>
                                <w:sz w:val="20"/>
                                <w:szCs w:val="20"/>
                              </w:rPr>
                              <w:t xml:space="preserve">Des examens pétrographiques de tessons datant de cette période ont montré que la plupart des </w:t>
                            </w:r>
                            <w:r w:rsidR="008675FB">
                              <w:rPr>
                                <w:sz w:val="20"/>
                                <w:szCs w:val="20"/>
                              </w:rPr>
                              <w:t>récipients en céramiques étaient cuit</w:t>
                            </w:r>
                            <w:r w:rsidR="00DD1EFB" w:rsidRPr="00DD1EFB">
                              <w:rPr>
                                <w:sz w:val="20"/>
                                <w:szCs w:val="20"/>
                              </w:rPr>
                              <w:t>s à des températures entre 600 et 800°C</w:t>
                            </w:r>
                            <w:r w:rsidR="00DD1EFB">
                              <w:rPr>
                                <w:sz w:val="20"/>
                                <w:szCs w:val="20"/>
                              </w:rPr>
                              <w:t>. Par conséquent, la température</w:t>
                            </w:r>
                            <w:r w:rsidR="008675FB">
                              <w:rPr>
                                <w:sz w:val="20"/>
                                <w:szCs w:val="20"/>
                              </w:rPr>
                              <w:t xml:space="preserve"> nécessaire pour déformer ce récipient</w:t>
                            </w:r>
                            <w:r w:rsidR="00DD1EFB">
                              <w:rPr>
                                <w:sz w:val="20"/>
                                <w:szCs w:val="20"/>
                              </w:rPr>
                              <w:t xml:space="preserve"> a dû dépasser la température de cuisson.</w:t>
                            </w:r>
                          </w:p>
                          <w:p w:rsidR="00DD1EFB" w:rsidRDefault="00D51A64" w:rsidP="008675F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51A64">
                              <w:rPr>
                                <w:i/>
                                <w:sz w:val="20"/>
                                <w:szCs w:val="20"/>
                              </w:rPr>
                              <w:t>Terre cuite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Cité de David, Jérusalem, fin du 7</w:t>
                            </w:r>
                            <w:r w:rsidRPr="00D51A6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siècle – début du 6</w:t>
                            </w:r>
                            <w:r w:rsidRPr="00D51A6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siècle avant J.C.</w:t>
                            </w:r>
                          </w:p>
                          <w:p w:rsidR="00BA73D2" w:rsidRDefault="00BA73D2" w:rsidP="00BA73D2">
                            <w:r w:rsidRPr="00BA73D2">
                              <w:rPr>
                                <w:sz w:val="16"/>
                                <w:szCs w:val="16"/>
                              </w:rPr>
                              <w:t>http://www.blmj.org/en/template/default.aspx?PageId=17</w:t>
                            </w:r>
                          </w:p>
                          <w:p w:rsidR="00BA73D2" w:rsidRDefault="00BA73D2" w:rsidP="008675F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01DD" w:rsidRPr="00DD1EFB" w:rsidRDefault="00E301DD" w:rsidP="008675F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217.35pt;margin-top:8.65pt;width:268.5pt;height:19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" fillcolor="white [3201]" strokeweight=".5pt">
                <v:textbox>
                  <w:txbxContent>
                    <w:p w:rsidR="008557EA" w:rsidRPr="00DD1EFB" w:rsidRDefault="008557EA" w:rsidP="008675FB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DD1EFB">
                        <w:rPr>
                          <w:b/>
                          <w:sz w:val="20"/>
                          <w:szCs w:val="20"/>
                        </w:rPr>
                        <w:t>Jarre de stockage</w:t>
                      </w:r>
                    </w:p>
                    <w:p w:rsidR="008557EA" w:rsidRDefault="008557EA" w:rsidP="008675F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D1EFB">
                        <w:rPr>
                          <w:sz w:val="20"/>
                          <w:szCs w:val="20"/>
                        </w:rPr>
                        <w:t xml:space="preserve">Déformée par la chaleur intense </w:t>
                      </w:r>
                      <w:r w:rsidR="00DD1EFB">
                        <w:rPr>
                          <w:sz w:val="20"/>
                          <w:szCs w:val="20"/>
                        </w:rPr>
                        <w:t>causée par les</w:t>
                      </w:r>
                      <w:r w:rsidRPr="00DD1EFB">
                        <w:rPr>
                          <w:sz w:val="20"/>
                          <w:szCs w:val="20"/>
                        </w:rPr>
                        <w:t xml:space="preserve"> incendies pendant la destruction de Jérusalem. </w:t>
                      </w:r>
                      <w:r w:rsidR="00DD1EFB" w:rsidRPr="00DD1EFB">
                        <w:rPr>
                          <w:sz w:val="20"/>
                          <w:szCs w:val="20"/>
                        </w:rPr>
                        <w:t xml:space="preserve">Des examens pétrographiques de tessons datant de cette période ont montré que la plupart des </w:t>
                      </w:r>
                      <w:r w:rsidR="008675FB">
                        <w:rPr>
                          <w:sz w:val="20"/>
                          <w:szCs w:val="20"/>
                        </w:rPr>
                        <w:t>récipients en céramiques étaient cuit</w:t>
                      </w:r>
                      <w:r w:rsidR="00DD1EFB" w:rsidRPr="00DD1EFB">
                        <w:rPr>
                          <w:sz w:val="20"/>
                          <w:szCs w:val="20"/>
                        </w:rPr>
                        <w:t>s à des températures entre 600 et 800°C</w:t>
                      </w:r>
                      <w:r w:rsidR="00DD1EFB">
                        <w:rPr>
                          <w:sz w:val="20"/>
                          <w:szCs w:val="20"/>
                        </w:rPr>
                        <w:t>. Par conséquent, la température</w:t>
                      </w:r>
                      <w:r w:rsidR="008675FB">
                        <w:rPr>
                          <w:sz w:val="20"/>
                          <w:szCs w:val="20"/>
                        </w:rPr>
                        <w:t xml:space="preserve"> nécessaire pour déformer ce récipient</w:t>
                      </w:r>
                      <w:r w:rsidR="00DD1EFB">
                        <w:rPr>
                          <w:sz w:val="20"/>
                          <w:szCs w:val="20"/>
                        </w:rPr>
                        <w:t xml:space="preserve"> a dû dépasser la température de cuisson.</w:t>
                      </w:r>
                    </w:p>
                    <w:p w:rsidR="00DD1EFB" w:rsidRDefault="00D51A64" w:rsidP="008675F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51A64">
                        <w:rPr>
                          <w:i/>
                          <w:sz w:val="20"/>
                          <w:szCs w:val="20"/>
                        </w:rPr>
                        <w:t>Terre cuite</w:t>
                      </w:r>
                      <w:r>
                        <w:rPr>
                          <w:sz w:val="20"/>
                          <w:szCs w:val="20"/>
                        </w:rPr>
                        <w:t>, Cité de David, Jérusalem, fin du 7</w:t>
                      </w:r>
                      <w:r w:rsidRPr="00D51A64">
                        <w:rPr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t xml:space="preserve"> siècle – début du 6</w:t>
                      </w:r>
                      <w:r w:rsidRPr="00D51A64">
                        <w:rPr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t xml:space="preserve"> siècle avant J.C.</w:t>
                      </w:r>
                    </w:p>
                    <w:p w:rsidR="00BA73D2" w:rsidRDefault="00BA73D2" w:rsidP="00BA73D2">
                      <w:r w:rsidRPr="00BA73D2">
                        <w:rPr>
                          <w:sz w:val="16"/>
                          <w:szCs w:val="16"/>
                        </w:rPr>
                        <w:t>http://www.blmj.org/en/template/default.aspx?PageId=17</w:t>
                      </w:r>
                    </w:p>
                    <w:p w:rsidR="00BA73D2" w:rsidRDefault="00BA73D2" w:rsidP="008675F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E301DD" w:rsidRPr="00DD1EFB" w:rsidRDefault="00E301DD" w:rsidP="008675F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57EA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4CD7DD0C" wp14:editId="1047E323">
            <wp:simplePos x="0" y="0"/>
            <wp:positionH relativeFrom="margin">
              <wp:align>left</wp:align>
            </wp:positionH>
            <wp:positionV relativeFrom="paragraph">
              <wp:posOffset>86032</wp:posOffset>
            </wp:positionV>
            <wp:extent cx="2525751" cy="2468085"/>
            <wp:effectExtent l="0" t="0" r="8255" b="889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751" cy="246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2061" w:rsidRDefault="00B92061" w:rsidP="00D616FA"/>
    <w:p w:rsidR="00B92061" w:rsidRDefault="00B92061" w:rsidP="00D616FA"/>
    <w:p w:rsidR="00B92061" w:rsidRDefault="00B92061" w:rsidP="00D616FA"/>
    <w:p w:rsidR="00B92061" w:rsidRDefault="00B92061" w:rsidP="00D616FA"/>
    <w:p w:rsidR="00B92061" w:rsidRDefault="00B92061" w:rsidP="00D616FA"/>
    <w:p w:rsidR="00B92061" w:rsidRDefault="00B92061" w:rsidP="00D616FA"/>
    <w:p w:rsidR="00B92061" w:rsidRDefault="00B92061" w:rsidP="00D616FA"/>
    <w:p w:rsidR="00D616FA" w:rsidRPr="00D616FA" w:rsidRDefault="00F84BA8" w:rsidP="00D616FA">
      <w:bookmarkStart w:id="0" w:name="_GoBack"/>
      <w:bookmarkEnd w:id="0"/>
      <w:r>
        <w:rPr>
          <w:noProof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0A7109D8" wp14:editId="2D93560C">
            <wp:simplePos x="0" y="0"/>
            <wp:positionH relativeFrom="column">
              <wp:posOffset>3214063</wp:posOffset>
            </wp:positionH>
            <wp:positionV relativeFrom="paragraph">
              <wp:posOffset>82407</wp:posOffset>
            </wp:positionV>
            <wp:extent cx="3037229" cy="232410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6" t="17302" r="28418" b="10932"/>
                    <a:stretch/>
                  </pic:blipFill>
                  <pic:spPr bwMode="auto">
                    <a:xfrm>
                      <a:off x="0" y="0"/>
                      <a:ext cx="3037229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F4F623A" wp14:editId="2378559D">
            <wp:simplePos x="0" y="0"/>
            <wp:positionH relativeFrom="column">
              <wp:posOffset>-181589</wp:posOffset>
            </wp:positionH>
            <wp:positionV relativeFrom="paragraph">
              <wp:posOffset>105984</wp:posOffset>
            </wp:positionV>
            <wp:extent cx="3025342" cy="2341880"/>
            <wp:effectExtent l="0" t="0" r="3810" b="127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7"/>
                    <a:stretch/>
                  </pic:blipFill>
                  <pic:spPr bwMode="auto">
                    <a:xfrm>
                      <a:off x="0" y="0"/>
                      <a:ext cx="3025342" cy="234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16FA" w:rsidRPr="00D616FA" w:rsidRDefault="00D616FA" w:rsidP="00D616FA"/>
    <w:p w:rsidR="00D616FA" w:rsidRPr="00D616FA" w:rsidRDefault="00D616FA" w:rsidP="00D616FA"/>
    <w:p w:rsidR="00D616FA" w:rsidRPr="00D616FA" w:rsidRDefault="00D616FA" w:rsidP="00D616FA"/>
    <w:p w:rsidR="00D616FA" w:rsidRPr="00D616FA" w:rsidRDefault="00D616FA" w:rsidP="00D616FA"/>
    <w:p w:rsidR="00D616FA" w:rsidRDefault="00D616FA" w:rsidP="00D616FA"/>
    <w:p w:rsidR="00D616FA" w:rsidRDefault="00D616FA" w:rsidP="00D616FA">
      <w:pPr>
        <w:tabs>
          <w:tab w:val="left" w:pos="2258"/>
        </w:tabs>
      </w:pPr>
      <w:r>
        <w:tab/>
      </w:r>
    </w:p>
    <w:p w:rsidR="00264C56" w:rsidRDefault="00D616FA" w:rsidP="00D616FA">
      <w:pPr>
        <w:tabs>
          <w:tab w:val="left" w:pos="3335"/>
        </w:tabs>
      </w:pPr>
      <w:r>
        <w:tab/>
      </w:r>
    </w:p>
    <w:p w:rsidR="00264C56" w:rsidRPr="00264C56" w:rsidRDefault="00264C56" w:rsidP="00264C56"/>
    <w:p w:rsidR="00264C56" w:rsidRPr="00264C56" w:rsidRDefault="00BA73D2" w:rsidP="00264C5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8F9770" wp14:editId="6AB17A87">
                <wp:simplePos x="0" y="0"/>
                <wp:positionH relativeFrom="column">
                  <wp:posOffset>3237947</wp:posOffset>
                </wp:positionH>
                <wp:positionV relativeFrom="paragraph">
                  <wp:posOffset>44655</wp:posOffset>
                </wp:positionV>
                <wp:extent cx="2995869" cy="1327355"/>
                <wp:effectExtent l="0" t="0" r="14605" b="254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869" cy="1327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11D52" w:rsidRPr="004977FE" w:rsidRDefault="00211D52" w:rsidP="00211D52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4977FE">
                              <w:rPr>
                                <w:b/>
                              </w:rPr>
                              <w:t>Pointes de flèches</w:t>
                            </w:r>
                          </w:p>
                          <w:p w:rsidR="00211D52" w:rsidRDefault="00211D52" w:rsidP="00211D52">
                            <w:pPr>
                              <w:spacing w:after="0"/>
                              <w:jc w:val="both"/>
                            </w:pPr>
                            <w:r>
                              <w:t>Utilisées pendant les batailles de Jérusalem et de Juda.</w:t>
                            </w:r>
                          </w:p>
                          <w:p w:rsidR="00211D52" w:rsidRDefault="00211D52" w:rsidP="00211D52">
                            <w:pPr>
                              <w:spacing w:after="0"/>
                              <w:jc w:val="both"/>
                            </w:pPr>
                            <w:r>
                              <w:t>Alliages de cuivre, alliages de fer, Juda, début du 6</w:t>
                            </w:r>
                            <w:r w:rsidRPr="006A6B22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siècle avant JC, Antiquités </w:t>
                            </w:r>
                            <w:r w:rsidR="00D5447F">
                              <w:t>israéliennes</w:t>
                            </w:r>
                            <w:r>
                              <w:t>.</w:t>
                            </w:r>
                          </w:p>
                          <w:p w:rsidR="00BA73D2" w:rsidRDefault="00BA73D2" w:rsidP="00BA73D2">
                            <w:r w:rsidRPr="00BA73D2">
                              <w:rPr>
                                <w:sz w:val="16"/>
                                <w:szCs w:val="16"/>
                              </w:rPr>
                              <w:t>http://www.blmj.org/en/template/default.aspx?PageId=17</w:t>
                            </w:r>
                          </w:p>
                          <w:p w:rsidR="00BA73D2" w:rsidRDefault="00BA73D2" w:rsidP="00211D52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F9770" id="Zone de texte 6" o:spid="_x0000_s1028" type="#_x0000_t202" style="position:absolute;margin-left:254.95pt;margin-top:3.5pt;width:235.9pt;height:10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" fillcolor="window" strokeweight=".5pt">
                <v:textbox>
                  <w:txbxContent>
                    <w:p w:rsidR="00211D52" w:rsidRPr="004977FE" w:rsidRDefault="00211D52" w:rsidP="00211D52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4977FE">
                        <w:rPr>
                          <w:b/>
                        </w:rPr>
                        <w:t>Pointes de flèches</w:t>
                      </w:r>
                    </w:p>
                    <w:p w:rsidR="00211D52" w:rsidRDefault="00211D52" w:rsidP="00211D52">
                      <w:pPr>
                        <w:spacing w:after="0"/>
                        <w:jc w:val="both"/>
                      </w:pPr>
                      <w:r>
                        <w:t>Utilisées pendant les batailles de Jérusalem et de Juda.</w:t>
                      </w:r>
                    </w:p>
                    <w:p w:rsidR="00211D52" w:rsidRDefault="00211D52" w:rsidP="00211D52">
                      <w:pPr>
                        <w:spacing w:after="0"/>
                        <w:jc w:val="both"/>
                      </w:pPr>
                      <w:r>
                        <w:t>Alliages de cuivre, alliages de fer, Juda, début du 6</w:t>
                      </w:r>
                      <w:r w:rsidRPr="006A6B22">
                        <w:rPr>
                          <w:vertAlign w:val="superscript"/>
                        </w:rPr>
                        <w:t>e</w:t>
                      </w:r>
                      <w:r>
                        <w:t xml:space="preserve"> siècle avant JC, Antiquités </w:t>
                      </w:r>
                      <w:r w:rsidR="00D5447F">
                        <w:t>israéliennes</w:t>
                      </w:r>
                      <w:r>
                        <w:t>.</w:t>
                      </w:r>
                    </w:p>
                    <w:p w:rsidR="00BA73D2" w:rsidRDefault="00BA73D2" w:rsidP="00BA73D2">
                      <w:r w:rsidRPr="00BA73D2">
                        <w:rPr>
                          <w:sz w:val="16"/>
                          <w:szCs w:val="16"/>
                        </w:rPr>
                        <w:t>http://www.blmj.org/en/template/default.aspx?PageId=17</w:t>
                      </w:r>
                    </w:p>
                    <w:p w:rsidR="00BA73D2" w:rsidRDefault="00BA73D2" w:rsidP="00211D52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-153753</wp:posOffset>
                </wp:positionH>
                <wp:positionV relativeFrom="paragraph">
                  <wp:posOffset>57089</wp:posOffset>
                </wp:positionV>
                <wp:extent cx="2808093" cy="1315556"/>
                <wp:effectExtent l="0" t="0" r="11430" b="1841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093" cy="13155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3EF1" w:rsidRPr="004977FE" w:rsidRDefault="00ED788B" w:rsidP="006A6B22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4977FE">
                              <w:rPr>
                                <w:b/>
                              </w:rPr>
                              <w:t>Balles de</w:t>
                            </w:r>
                            <w:r w:rsidR="00283EF1" w:rsidRPr="004977FE">
                              <w:rPr>
                                <w:b/>
                              </w:rPr>
                              <w:t xml:space="preserve"> frondes</w:t>
                            </w:r>
                          </w:p>
                          <w:p w:rsidR="00283EF1" w:rsidRDefault="00283EF1" w:rsidP="006A6B22">
                            <w:pPr>
                              <w:spacing w:after="0"/>
                              <w:jc w:val="both"/>
                            </w:pPr>
                            <w:r>
                              <w:t>Utilisées pendant les batailles de Jérusalem et de Juda</w:t>
                            </w:r>
                            <w:r w:rsidR="006A6B22">
                              <w:t>.</w:t>
                            </w:r>
                          </w:p>
                          <w:p w:rsidR="006A6B22" w:rsidRDefault="006A6B22" w:rsidP="006A6B22">
                            <w:pPr>
                              <w:spacing w:after="0"/>
                              <w:jc w:val="both"/>
                            </w:pPr>
                            <w:r>
                              <w:t>Calcaire, Juda, début du 6</w:t>
                            </w:r>
                            <w:r w:rsidRPr="006A6B22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siècle avant JC, Antiquités </w:t>
                            </w:r>
                            <w:r w:rsidR="00D5447F">
                              <w:t>israéliennes</w:t>
                            </w:r>
                            <w:r>
                              <w:t>.</w:t>
                            </w:r>
                          </w:p>
                          <w:p w:rsidR="00BA73D2" w:rsidRDefault="00BA73D2" w:rsidP="00BA73D2">
                            <w:r w:rsidRPr="00BA73D2">
                              <w:rPr>
                                <w:sz w:val="16"/>
                                <w:szCs w:val="16"/>
                              </w:rPr>
                              <w:t>http://www.blmj.org/en/template/default.aspx?PageId=17</w:t>
                            </w:r>
                          </w:p>
                          <w:p w:rsidR="00BA73D2" w:rsidRDefault="00BA73D2" w:rsidP="006A6B22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9" type="#_x0000_t202" style="position:absolute;margin-left:-12.1pt;margin-top:4.5pt;width:221.1pt;height:10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" fillcolor="white [3201]" strokeweight=".5pt">
                <v:textbox>
                  <w:txbxContent>
                    <w:p w:rsidR="00283EF1" w:rsidRPr="004977FE" w:rsidRDefault="00ED788B" w:rsidP="006A6B22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4977FE">
                        <w:rPr>
                          <w:b/>
                        </w:rPr>
                        <w:t>Balles de</w:t>
                      </w:r>
                      <w:r w:rsidR="00283EF1" w:rsidRPr="004977FE">
                        <w:rPr>
                          <w:b/>
                        </w:rPr>
                        <w:t xml:space="preserve"> frondes</w:t>
                      </w:r>
                    </w:p>
                    <w:p w:rsidR="00283EF1" w:rsidRDefault="00283EF1" w:rsidP="006A6B22">
                      <w:pPr>
                        <w:spacing w:after="0"/>
                        <w:jc w:val="both"/>
                      </w:pPr>
                      <w:r>
                        <w:t>Utilisées pendant les batailles de Jérusalem et de Juda</w:t>
                      </w:r>
                      <w:r w:rsidR="006A6B22">
                        <w:t>.</w:t>
                      </w:r>
                    </w:p>
                    <w:p w:rsidR="006A6B22" w:rsidRDefault="006A6B22" w:rsidP="006A6B22">
                      <w:pPr>
                        <w:spacing w:after="0"/>
                        <w:jc w:val="both"/>
                      </w:pPr>
                      <w:r>
                        <w:t>Calcaire, Juda, début du 6</w:t>
                      </w:r>
                      <w:r w:rsidRPr="006A6B22">
                        <w:rPr>
                          <w:vertAlign w:val="superscript"/>
                        </w:rPr>
                        <w:t>e</w:t>
                      </w:r>
                      <w:r>
                        <w:t xml:space="preserve"> siècle avant JC, Antiquités </w:t>
                      </w:r>
                      <w:r w:rsidR="00D5447F">
                        <w:t>israéliennes</w:t>
                      </w:r>
                      <w:r>
                        <w:t>.</w:t>
                      </w:r>
                    </w:p>
                    <w:p w:rsidR="00BA73D2" w:rsidRDefault="00BA73D2" w:rsidP="00BA73D2">
                      <w:r w:rsidRPr="00BA73D2">
                        <w:rPr>
                          <w:sz w:val="16"/>
                          <w:szCs w:val="16"/>
                        </w:rPr>
                        <w:t>http://www.blmj.org/en/template/default.aspx?PageId=17</w:t>
                      </w:r>
                    </w:p>
                    <w:p w:rsidR="00BA73D2" w:rsidRDefault="00BA73D2" w:rsidP="006A6B22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264C56" w:rsidRPr="00264C56" w:rsidRDefault="00264C56" w:rsidP="00264C56"/>
    <w:p w:rsidR="00264C56" w:rsidRPr="00264C56" w:rsidRDefault="00264C56" w:rsidP="00264C56"/>
    <w:p w:rsidR="00264C56" w:rsidRPr="00264C56" w:rsidRDefault="00264C56" w:rsidP="00264C56"/>
    <w:p w:rsidR="00264C56" w:rsidRPr="00264C56" w:rsidRDefault="00264C56" w:rsidP="00264C56"/>
    <w:p w:rsidR="00264C56" w:rsidRDefault="00264C56" w:rsidP="00264C56"/>
    <w:p w:rsidR="00264C56" w:rsidRPr="00264C56" w:rsidRDefault="00264C56" w:rsidP="00264C56"/>
    <w:p w:rsidR="00264C56" w:rsidRPr="00264C56" w:rsidRDefault="00264C56" w:rsidP="00264C56"/>
    <w:p w:rsidR="005242D9" w:rsidRPr="00264C56" w:rsidRDefault="005242D9" w:rsidP="00264C56"/>
    <w:sectPr w:rsidR="005242D9" w:rsidRPr="00264C56" w:rsidSect="000502B8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C0F89"/>
    <w:multiLevelType w:val="hybridMultilevel"/>
    <w:tmpl w:val="67A6D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FA"/>
    <w:rsid w:val="000502B8"/>
    <w:rsid w:val="001C4040"/>
    <w:rsid w:val="00211D52"/>
    <w:rsid w:val="00264C56"/>
    <w:rsid w:val="00283EF1"/>
    <w:rsid w:val="002E328F"/>
    <w:rsid w:val="002E7492"/>
    <w:rsid w:val="003B2E47"/>
    <w:rsid w:val="003E050A"/>
    <w:rsid w:val="00451FCC"/>
    <w:rsid w:val="004977FE"/>
    <w:rsid w:val="004A1125"/>
    <w:rsid w:val="00507ADD"/>
    <w:rsid w:val="005242D9"/>
    <w:rsid w:val="00541F5B"/>
    <w:rsid w:val="006A6B22"/>
    <w:rsid w:val="0075061C"/>
    <w:rsid w:val="008557EA"/>
    <w:rsid w:val="008675FB"/>
    <w:rsid w:val="00A1445A"/>
    <w:rsid w:val="00AB7934"/>
    <w:rsid w:val="00B92061"/>
    <w:rsid w:val="00BA73D2"/>
    <w:rsid w:val="00BF3994"/>
    <w:rsid w:val="00D51A64"/>
    <w:rsid w:val="00D5447F"/>
    <w:rsid w:val="00D616FA"/>
    <w:rsid w:val="00D87CCD"/>
    <w:rsid w:val="00DD1EFB"/>
    <w:rsid w:val="00E301DD"/>
    <w:rsid w:val="00ED788B"/>
    <w:rsid w:val="00F60157"/>
    <w:rsid w:val="00F8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2799-0BF3-433E-ABBA-FA132583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0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Vincent Folliot</cp:lastModifiedBy>
  <cp:revision>34</cp:revision>
  <cp:lastPrinted>2017-06-12T16:14:00Z</cp:lastPrinted>
  <dcterms:created xsi:type="dcterms:W3CDTF">2017-03-19T14:13:00Z</dcterms:created>
  <dcterms:modified xsi:type="dcterms:W3CDTF">2017-06-12T16:14:00Z</dcterms:modified>
</cp:coreProperties>
</file>