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5BE" w:rsidRDefault="00A43868">
      <w:pPr>
        <w:pStyle w:val="Standard"/>
        <w:jc w:val="center"/>
        <w:rPr>
          <w:b/>
          <w:bCs/>
          <w:sz w:val="28"/>
          <w:szCs w:val="28"/>
          <w:u w:val="single"/>
        </w:rPr>
      </w:pPr>
      <w:r>
        <w:rPr>
          <w:b/>
          <w:bCs/>
          <w:sz w:val="28"/>
          <w:szCs w:val="28"/>
          <w:u w:val="single"/>
        </w:rPr>
        <w:t>Dossier documentaire</w:t>
      </w:r>
    </w:p>
    <w:p w:rsidR="00CC25BE" w:rsidRDefault="00CC25BE">
      <w:pPr>
        <w:pStyle w:val="Standard"/>
        <w:jc w:val="both"/>
        <w:rPr>
          <w:sz w:val="28"/>
          <w:szCs w:val="28"/>
        </w:rPr>
      </w:pPr>
    </w:p>
    <w:p w:rsidR="00CC25BE" w:rsidRDefault="00A43868">
      <w:pPr>
        <w:pStyle w:val="Standard"/>
        <w:jc w:val="center"/>
        <w:rPr>
          <w:b/>
          <w:bCs/>
          <w:i/>
          <w:iCs/>
          <w:sz w:val="28"/>
          <w:szCs w:val="28"/>
        </w:rPr>
      </w:pPr>
      <w:r>
        <w:rPr>
          <w:b/>
          <w:bCs/>
          <w:i/>
          <w:iCs/>
          <w:sz w:val="28"/>
          <w:szCs w:val="28"/>
        </w:rPr>
        <w:t>Réseau Francs-Tireurs et Partisans</w:t>
      </w:r>
    </w:p>
    <w:p w:rsidR="00CC25BE" w:rsidRDefault="00CC25BE">
      <w:pPr>
        <w:pStyle w:val="Standard"/>
        <w:jc w:val="center"/>
        <w:rPr>
          <w:b/>
          <w:bCs/>
          <w:i/>
          <w:iCs/>
          <w:sz w:val="28"/>
          <w:szCs w:val="28"/>
        </w:rPr>
      </w:pPr>
    </w:p>
    <w:p w:rsidR="00CC25BE" w:rsidRDefault="00A43868">
      <w:pPr>
        <w:pStyle w:val="Standard"/>
        <w:jc w:val="both"/>
      </w:pPr>
      <w:r>
        <w:rPr>
          <w:sz w:val="28"/>
          <w:szCs w:val="28"/>
        </w:rPr>
        <w:tab/>
      </w:r>
      <w:r>
        <w:t xml:space="preserve">Les FTP sont formés par la réunion de plusieurs organisations communistes participant à la Résistance à partir de 1941. L'une de ces organisations, </w:t>
      </w:r>
      <w:proofErr w:type="gramStart"/>
      <w:r>
        <w:t>les</w:t>
      </w:r>
      <w:proofErr w:type="gramEnd"/>
      <w:r>
        <w:t xml:space="preserve"> MOI (Main d’œuvre Immigrée) regroupe des </w:t>
      </w:r>
      <w:r>
        <w:t xml:space="preserve">travailleurs immigrés liés au parti communiste. La section FTP-MOI est dirigée pour Paris par </w:t>
      </w:r>
      <w:proofErr w:type="spellStart"/>
      <w:r>
        <w:t>Missak</w:t>
      </w:r>
      <w:proofErr w:type="spellEnd"/>
      <w:r>
        <w:t xml:space="preserve"> </w:t>
      </w:r>
      <w:proofErr w:type="spellStart"/>
      <w:r>
        <w:t>Manouchian</w:t>
      </w:r>
      <w:proofErr w:type="spellEnd"/>
      <w:r>
        <w:t xml:space="preserve"> : on parle aussi du « réseau </w:t>
      </w:r>
      <w:proofErr w:type="spellStart"/>
      <w:r>
        <w:t>Manouchian</w:t>
      </w:r>
      <w:proofErr w:type="spellEnd"/>
      <w:r>
        <w:t> ».</w:t>
      </w:r>
    </w:p>
    <w:p w:rsidR="00CC25BE" w:rsidRDefault="00CC25BE">
      <w:pPr>
        <w:pStyle w:val="Standard"/>
        <w:jc w:val="both"/>
      </w:pPr>
    </w:p>
    <w:p w:rsidR="00CC25BE" w:rsidRDefault="00A43868">
      <w:pPr>
        <w:pStyle w:val="Standard"/>
        <w:jc w:val="both"/>
        <w:rPr>
          <w:b/>
          <w:bCs/>
          <w:u w:val="single"/>
        </w:rPr>
      </w:pPr>
      <w:r>
        <w:rPr>
          <w:b/>
          <w:bCs/>
          <w:u w:val="single"/>
        </w:rPr>
        <w:t>Quelques dates importantes :</w:t>
      </w:r>
    </w:p>
    <w:p w:rsidR="00CC25BE" w:rsidRDefault="00CC25BE">
      <w:pPr>
        <w:pStyle w:val="Standard"/>
        <w:jc w:val="both"/>
      </w:pPr>
    </w:p>
    <w:p w:rsidR="00CC25BE" w:rsidRDefault="00A43868">
      <w:pPr>
        <w:pStyle w:val="Standard"/>
      </w:pPr>
      <w:r>
        <w:t xml:space="preserve">- </w:t>
      </w:r>
      <w:r>
        <w:rPr>
          <w:b/>
          <w:bCs/>
        </w:rPr>
        <w:t>janvier 1942</w:t>
      </w:r>
      <w:r>
        <w:t> : parution du premier n</w:t>
      </w:r>
      <w:r w:rsidR="009927D7">
        <w:t xml:space="preserve">uméro du journal France d'abord </w:t>
      </w:r>
      <w:r w:rsidRPr="009927D7">
        <w:t>(voir document 3)</w:t>
      </w:r>
      <w:r w:rsidR="009927D7" w:rsidRPr="009927D7">
        <w:t>.</w:t>
      </w:r>
    </w:p>
    <w:p w:rsidR="00CC25BE" w:rsidRDefault="00CC25BE">
      <w:pPr>
        <w:pStyle w:val="Standard"/>
      </w:pPr>
    </w:p>
    <w:p w:rsidR="00CC25BE" w:rsidRDefault="00A43868">
      <w:pPr>
        <w:pStyle w:val="Standard"/>
      </w:pPr>
      <w:r>
        <w:t xml:space="preserve">- </w:t>
      </w:r>
      <w:r>
        <w:rPr>
          <w:b/>
          <w:bCs/>
        </w:rPr>
        <w:t>février 1942</w:t>
      </w:r>
      <w:r>
        <w:t xml:space="preserve"> : naissance des </w:t>
      </w:r>
      <w:proofErr w:type="spellStart"/>
      <w:r>
        <w:t>Francs Tireurs</w:t>
      </w:r>
      <w:proofErr w:type="spellEnd"/>
      <w:r>
        <w:t xml:space="preserve"> et Partisans français fondé par des militants communistes en région parisienne.</w:t>
      </w:r>
    </w:p>
    <w:p w:rsidR="00CC25BE" w:rsidRDefault="00CC25BE">
      <w:pPr>
        <w:pStyle w:val="Standard"/>
      </w:pPr>
    </w:p>
    <w:p w:rsidR="00CC25BE" w:rsidRDefault="00A43868">
      <w:pPr>
        <w:pStyle w:val="Standard"/>
      </w:pPr>
      <w:r>
        <w:t xml:space="preserve">- </w:t>
      </w:r>
      <w:r>
        <w:rPr>
          <w:b/>
          <w:bCs/>
        </w:rPr>
        <w:t>1943</w:t>
      </w:r>
      <w:r>
        <w:t> : fusion avec les autres grands mouvements de Résistance (Combat et Libération-Sud) et participation a</w:t>
      </w:r>
      <w:r>
        <w:t>u Conseil National de la Résistance (CNR).</w:t>
      </w:r>
    </w:p>
    <w:p w:rsidR="00CC25BE" w:rsidRDefault="00CC25BE">
      <w:pPr>
        <w:pStyle w:val="Standard"/>
      </w:pPr>
    </w:p>
    <w:p w:rsidR="00CC25BE" w:rsidRDefault="00A43868">
      <w:pPr>
        <w:pStyle w:val="Standard"/>
        <w:jc w:val="both"/>
      </w:pPr>
      <w:r>
        <w:t xml:space="preserve">- </w:t>
      </w:r>
      <w:r>
        <w:rPr>
          <w:b/>
          <w:bCs/>
        </w:rPr>
        <w:t>21 février 1944 </w:t>
      </w:r>
      <w:r>
        <w:t xml:space="preserve">: exécution de 22 partisans de la FTP-MOI (Main d’œuvre Immigrée) condamnés dans le procès de l'Affiche rouge </w:t>
      </w:r>
      <w:r w:rsidRPr="009927D7">
        <w:t>(voir document 4B)</w:t>
      </w:r>
      <w:r w:rsidRPr="009927D7">
        <w:t>.</w:t>
      </w:r>
    </w:p>
    <w:p w:rsidR="00CC25BE" w:rsidRDefault="00CC25BE">
      <w:pPr>
        <w:pStyle w:val="Standard"/>
        <w:jc w:val="both"/>
        <w:rPr>
          <w:sz w:val="28"/>
          <w:szCs w:val="28"/>
        </w:rPr>
      </w:pPr>
    </w:p>
    <w:p w:rsidR="00CC25BE" w:rsidRDefault="00CC25BE">
      <w:pPr>
        <w:pStyle w:val="Standard"/>
        <w:jc w:val="both"/>
        <w:rPr>
          <w:sz w:val="28"/>
          <w:szCs w:val="28"/>
        </w:rPr>
      </w:pPr>
    </w:p>
    <w:p w:rsidR="009927D7" w:rsidRDefault="00A43868">
      <w:pPr>
        <w:pStyle w:val="Standard"/>
        <w:pBdr>
          <w:top w:val="single" w:sz="2" w:space="1" w:color="000001"/>
          <w:left w:val="single" w:sz="2" w:space="1" w:color="000001"/>
          <w:bottom w:val="single" w:sz="2" w:space="1" w:color="000001"/>
          <w:right w:val="single" w:sz="2" w:space="1" w:color="000001"/>
        </w:pBdr>
        <w:jc w:val="both"/>
        <w:rPr>
          <w:sz w:val="28"/>
          <w:szCs w:val="28"/>
        </w:rPr>
      </w:pPr>
      <w:r>
        <w:rPr>
          <w:b/>
          <w:bCs/>
          <w:i/>
          <w:iCs/>
          <w:sz w:val="28"/>
          <w:szCs w:val="28"/>
        </w:rPr>
        <w:t>Document 1</w:t>
      </w:r>
      <w:r>
        <w:rPr>
          <w:sz w:val="28"/>
          <w:szCs w:val="28"/>
        </w:rPr>
        <w:t> </w:t>
      </w:r>
      <w:proofErr w:type="gramStart"/>
      <w:r>
        <w:rPr>
          <w:sz w:val="28"/>
          <w:szCs w:val="28"/>
        </w:rPr>
        <w:t>:  Affiche</w:t>
      </w:r>
      <w:proofErr w:type="gramEnd"/>
      <w:r>
        <w:rPr>
          <w:sz w:val="28"/>
          <w:szCs w:val="28"/>
        </w:rPr>
        <w:t xml:space="preserve"> « Nous Voulons », juin-juillet 1942. </w:t>
      </w:r>
    </w:p>
    <w:p w:rsidR="00CC25BE" w:rsidRDefault="00A43868">
      <w:pPr>
        <w:pStyle w:val="Standard"/>
        <w:pBdr>
          <w:top w:val="single" w:sz="2" w:space="1" w:color="000001"/>
          <w:left w:val="single" w:sz="2" w:space="1" w:color="000001"/>
          <w:bottom w:val="single" w:sz="2" w:space="1" w:color="000001"/>
          <w:right w:val="single" w:sz="2" w:space="1" w:color="000001"/>
        </w:pBdr>
        <w:jc w:val="both"/>
        <w:rPr>
          <w:sz w:val="28"/>
          <w:szCs w:val="28"/>
        </w:rPr>
      </w:pPr>
      <w:r>
        <w:rPr>
          <w:noProof/>
          <w:sz w:val="28"/>
          <w:szCs w:val="28"/>
          <w:lang w:eastAsia="fr-FR" w:bidi="ar-SA"/>
        </w:rPr>
        <w:drawing>
          <wp:anchor distT="0" distB="3810" distL="114300" distR="114300" simplePos="0" relativeHeight="4" behindDoc="0" locked="0" layoutInCell="1" allowOverlap="1">
            <wp:simplePos x="0" y="0"/>
            <wp:positionH relativeFrom="column">
              <wp:align>center</wp:align>
            </wp:positionH>
            <wp:positionV relativeFrom="paragraph">
              <wp:posOffset>96520</wp:posOffset>
            </wp:positionV>
            <wp:extent cx="3511550" cy="4110990"/>
            <wp:effectExtent l="0" t="0" r="0" b="0"/>
            <wp:wrapSquare wrapText="bothSides"/>
            <wp:docPr id="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
                    <pic:cNvPicPr>
                      <a:picLocks noChangeAspect="1" noChangeArrowheads="1"/>
                    </pic:cNvPicPr>
                  </pic:nvPicPr>
                  <pic:blipFill>
                    <a:blip r:embed="rId4"/>
                    <a:stretch>
                      <a:fillRect/>
                    </a:stretch>
                  </pic:blipFill>
                  <pic:spPr bwMode="auto">
                    <a:xfrm>
                      <a:off x="0" y="0"/>
                      <a:ext cx="3511550" cy="4110990"/>
                    </a:xfrm>
                    <a:prstGeom prst="rect">
                      <a:avLst/>
                    </a:prstGeom>
                  </pic:spPr>
                </pic:pic>
              </a:graphicData>
            </a:graphic>
          </wp:anchor>
        </w:drawing>
      </w: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A43868">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lastRenderedPageBreak/>
        <w:t>Document 2</w:t>
      </w:r>
      <w:r>
        <w:rPr>
          <w:sz w:val="28"/>
          <w:szCs w:val="28"/>
        </w:rPr>
        <w:t xml:space="preserve"> : Lettre de </w:t>
      </w:r>
      <w:proofErr w:type="spellStart"/>
      <w:r>
        <w:rPr>
          <w:sz w:val="28"/>
          <w:szCs w:val="28"/>
        </w:rPr>
        <w:t>Missak</w:t>
      </w:r>
      <w:proofErr w:type="spellEnd"/>
      <w:r>
        <w:rPr>
          <w:sz w:val="28"/>
          <w:szCs w:val="28"/>
        </w:rPr>
        <w:t xml:space="preserve"> </w:t>
      </w:r>
      <w:proofErr w:type="spellStart"/>
      <w:r>
        <w:rPr>
          <w:sz w:val="28"/>
          <w:szCs w:val="28"/>
        </w:rPr>
        <w:t>Manouchian</w:t>
      </w:r>
      <w:proofErr w:type="spellEnd"/>
      <w:r>
        <w:rPr>
          <w:sz w:val="28"/>
          <w:szCs w:val="28"/>
        </w:rPr>
        <w:t xml:space="preserve"> à sa femme, 21 février 1944.</w:t>
      </w: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12"/>
          <w:szCs w:val="12"/>
        </w:rPr>
      </w:pPr>
    </w:p>
    <w:p w:rsidR="009927D7" w:rsidRPr="009927D7" w:rsidRDefault="00A43868">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ab/>
        <w:t xml:space="preserve">Je m'étais engagé dans l'Armée de Libération </w:t>
      </w:r>
      <w:r w:rsidR="009927D7" w:rsidRPr="009927D7">
        <w:rPr>
          <w:sz w:val="28"/>
          <w:szCs w:val="28"/>
        </w:rPr>
        <w:t>(1</w:t>
      </w:r>
      <w:r w:rsidRPr="009927D7">
        <w:rPr>
          <w:sz w:val="28"/>
          <w:szCs w:val="28"/>
        </w:rPr>
        <w:t>)</w:t>
      </w:r>
      <w:r>
        <w:rPr>
          <w:sz w:val="28"/>
          <w:szCs w:val="28"/>
        </w:rPr>
        <w:t xml:space="preserve"> en soldat volontaire et je meurs à deux doigts de la victoire et du but. Bonheur à ceux qui vont nous survivre et goûter la douceur de la Liberté et de la Paix de demain. Je suis sûr que le peuple français et tous les combattants de la Liberté sauront hon</w:t>
      </w:r>
      <w:r>
        <w:rPr>
          <w:sz w:val="28"/>
          <w:szCs w:val="28"/>
        </w:rPr>
        <w:t>orer notre mémoire dignement. Au moment de mourir, je proclame que je n'ai aucune haine contre le peuple allemand et contre qui que ce soit, chacun aura ce qu'il méritera comme châtiment et comme récompense. Le peuple allemand et tous les autres peuples vi</w:t>
      </w:r>
      <w:r>
        <w:rPr>
          <w:sz w:val="28"/>
          <w:szCs w:val="28"/>
        </w:rPr>
        <w:t>vront en paix et en fraternité après la guerre qui ne durera plus longtemps. Bonheur à tous...</w:t>
      </w:r>
    </w:p>
    <w:p w:rsidR="00CC25BE" w:rsidRDefault="00CC25BE">
      <w:pPr>
        <w:pStyle w:val="Standard"/>
        <w:jc w:val="both"/>
        <w:rPr>
          <w:sz w:val="12"/>
          <w:szCs w:val="12"/>
        </w:rPr>
      </w:pPr>
    </w:p>
    <w:p w:rsidR="00CC25BE" w:rsidRDefault="00A43868">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t>Document 3</w:t>
      </w:r>
      <w:r>
        <w:rPr>
          <w:sz w:val="28"/>
          <w:szCs w:val="28"/>
        </w:rPr>
        <w:t xml:space="preserve"> : Une du Journal France d'Abord, journal des </w:t>
      </w:r>
      <w:proofErr w:type="spellStart"/>
      <w:r>
        <w:rPr>
          <w:sz w:val="28"/>
          <w:szCs w:val="28"/>
        </w:rPr>
        <w:t>Francs Tireurs</w:t>
      </w:r>
      <w:proofErr w:type="spellEnd"/>
      <w:r>
        <w:rPr>
          <w:sz w:val="28"/>
          <w:szCs w:val="28"/>
        </w:rPr>
        <w:t xml:space="preserve"> et Partisans, Janvier 1944.</w:t>
      </w:r>
    </w:p>
    <w:p w:rsidR="00CC25BE" w:rsidRDefault="00A43868">
      <w:pPr>
        <w:pStyle w:val="Standard"/>
        <w:pBdr>
          <w:top w:val="single" w:sz="2" w:space="1" w:color="000001"/>
          <w:left w:val="single" w:sz="2" w:space="1" w:color="000001"/>
          <w:bottom w:val="single" w:sz="2" w:space="1" w:color="000001"/>
          <w:right w:val="single" w:sz="2" w:space="1" w:color="000001"/>
        </w:pBdr>
        <w:jc w:val="both"/>
        <w:rPr>
          <w:sz w:val="28"/>
          <w:szCs w:val="28"/>
        </w:rPr>
      </w:pPr>
      <w:r>
        <w:rPr>
          <w:noProof/>
          <w:sz w:val="28"/>
          <w:szCs w:val="28"/>
          <w:lang w:eastAsia="fr-FR" w:bidi="ar-SA"/>
        </w:rPr>
        <w:drawing>
          <wp:anchor distT="0" distB="9525" distL="114300" distR="0" simplePos="0" relativeHeight="2" behindDoc="0" locked="0" layoutInCell="1" allowOverlap="1">
            <wp:simplePos x="0" y="0"/>
            <wp:positionH relativeFrom="column">
              <wp:posOffset>178435</wp:posOffset>
            </wp:positionH>
            <wp:positionV relativeFrom="paragraph">
              <wp:posOffset>43815</wp:posOffset>
            </wp:positionV>
            <wp:extent cx="4914900" cy="1781175"/>
            <wp:effectExtent l="0" t="0" r="0" b="0"/>
            <wp:wrapSquare wrapText="bothSides"/>
            <wp:docPr id="2"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
                    <pic:cNvPicPr>
                      <a:picLocks noChangeAspect="1" noChangeArrowheads="1"/>
                    </pic:cNvPicPr>
                  </pic:nvPicPr>
                  <pic:blipFill>
                    <a:blip r:embed="rId5"/>
                    <a:srcRect t="25093" r="37828" b="15059"/>
                    <a:stretch>
                      <a:fillRect/>
                    </a:stretch>
                  </pic:blipFill>
                  <pic:spPr bwMode="auto">
                    <a:xfrm>
                      <a:off x="0" y="0"/>
                      <a:ext cx="4914900" cy="1781175"/>
                    </a:xfrm>
                    <a:prstGeom prst="rect">
                      <a:avLst/>
                    </a:prstGeom>
                  </pic:spPr>
                </pic:pic>
              </a:graphicData>
            </a:graphic>
          </wp:anchor>
        </w:drawing>
      </w: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A43868">
      <w:pPr>
        <w:pStyle w:val="Standard"/>
        <w:pBdr>
          <w:top w:val="single" w:sz="2" w:space="1" w:color="000001"/>
          <w:left w:val="single" w:sz="2" w:space="1" w:color="000001"/>
          <w:bottom w:val="single" w:sz="2" w:space="1" w:color="000001"/>
          <w:right w:val="single" w:sz="2" w:space="1" w:color="000001"/>
        </w:pBdr>
        <w:jc w:val="both"/>
      </w:pPr>
      <w:r>
        <w:rPr>
          <w:noProof/>
          <w:lang w:eastAsia="fr-FR" w:bidi="ar-SA"/>
        </w:rPr>
        <mc:AlternateContent>
          <mc:Choice Requires="wps">
            <w:drawing>
              <wp:anchor distT="0" distB="0" distL="0" distR="0" simplePos="0" relativeHeight="8" behindDoc="0" locked="0" layoutInCell="1" allowOverlap="1">
                <wp:simplePos x="0" y="0"/>
                <wp:positionH relativeFrom="column">
                  <wp:posOffset>412115</wp:posOffset>
                </wp:positionH>
                <wp:positionV relativeFrom="paragraph">
                  <wp:posOffset>434975</wp:posOffset>
                </wp:positionV>
                <wp:extent cx="3060700" cy="541020"/>
                <wp:effectExtent l="0" t="0" r="0" b="0"/>
                <wp:wrapNone/>
                <wp:docPr id="4" name="Forme2"/>
                <wp:cNvGraphicFramePr/>
                <a:graphic xmlns:a="http://schemas.openxmlformats.org/drawingml/2006/main">
                  <a:graphicData uri="http://schemas.microsoft.com/office/word/2010/wordprocessingShape">
                    <wps:wsp>
                      <wps:cNvSpPr/>
                      <wps:spPr>
                        <a:xfrm>
                          <a:off x="0" y="0"/>
                          <a:ext cx="3060000" cy="540360"/>
                        </a:xfrm>
                        <a:prstGeom prst="rect">
                          <a:avLst/>
                        </a:prstGeom>
                        <a:noFill/>
                        <a:ln w="36360">
                          <a:solidFill>
                            <a:srgbClr val="FF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2E4C5991" id="Forme2" o:spid="_x0000_s1026" style="position:absolute;margin-left:32.45pt;margin-top:34.25pt;width:241pt;height:42.6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" filled="f" strokecolor="red" strokeweight="1.01mm">
                <v:stroke joinstyle="round"/>
              </v:rect>
            </w:pict>
          </mc:Fallback>
        </mc:AlternateContent>
      </w: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jc w:val="both"/>
        <w:rPr>
          <w:sz w:val="28"/>
          <w:szCs w:val="28"/>
        </w:rPr>
      </w:pPr>
    </w:p>
    <w:p w:rsidR="009927D7" w:rsidRDefault="009927D7">
      <w:pPr>
        <w:pStyle w:val="Standard"/>
        <w:jc w:val="both"/>
        <w:rPr>
          <w:sz w:val="28"/>
          <w:szCs w:val="28"/>
        </w:rPr>
      </w:pPr>
    </w:p>
    <w:p w:rsidR="009927D7" w:rsidRDefault="009927D7">
      <w:pPr>
        <w:pStyle w:val="Standard"/>
        <w:jc w:val="both"/>
        <w:rPr>
          <w:sz w:val="28"/>
          <w:szCs w:val="28"/>
        </w:rPr>
      </w:pPr>
    </w:p>
    <w:p w:rsidR="009927D7" w:rsidRDefault="009927D7">
      <w:pPr>
        <w:pStyle w:val="Standard"/>
        <w:jc w:val="both"/>
        <w:rPr>
          <w:sz w:val="28"/>
          <w:szCs w:val="28"/>
        </w:rPr>
      </w:pPr>
    </w:p>
    <w:p w:rsidR="00CC25BE" w:rsidRDefault="00A43868">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t>Document 4A</w:t>
      </w:r>
      <w:r>
        <w:rPr>
          <w:sz w:val="28"/>
          <w:szCs w:val="28"/>
        </w:rPr>
        <w:t xml:space="preserve">: Témoignage d'Arsène </w:t>
      </w:r>
      <w:proofErr w:type="spellStart"/>
      <w:r>
        <w:rPr>
          <w:sz w:val="28"/>
          <w:szCs w:val="28"/>
        </w:rPr>
        <w:t>Tchakarian</w:t>
      </w:r>
      <w:proofErr w:type="spellEnd"/>
      <w:r>
        <w:rPr>
          <w:sz w:val="28"/>
          <w:szCs w:val="28"/>
        </w:rPr>
        <w:t xml:space="preserve"> (membre du groupe </w:t>
      </w:r>
      <w:proofErr w:type="spellStart"/>
      <w:r>
        <w:rPr>
          <w:sz w:val="28"/>
          <w:szCs w:val="28"/>
        </w:rPr>
        <w:t>Manouchian</w:t>
      </w:r>
      <w:proofErr w:type="spellEnd"/>
      <w:r>
        <w:rPr>
          <w:sz w:val="28"/>
          <w:szCs w:val="28"/>
        </w:rPr>
        <w:t xml:space="preserve">) sur les activités du groupe, </w:t>
      </w:r>
      <w:r>
        <w:rPr>
          <w:i/>
          <w:iCs/>
          <w:sz w:val="28"/>
          <w:szCs w:val="28"/>
        </w:rPr>
        <w:t>Les Francs-Tireurs de l'Affiche rouge</w:t>
      </w:r>
      <w:r>
        <w:rPr>
          <w:sz w:val="28"/>
          <w:szCs w:val="28"/>
        </w:rPr>
        <w:t>, Éditions sociales, 1986.</w:t>
      </w: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12"/>
          <w:szCs w:val="12"/>
        </w:rPr>
      </w:pPr>
    </w:p>
    <w:p w:rsidR="00CC25BE" w:rsidRDefault="00A43868">
      <w:pPr>
        <w:pStyle w:val="Standard"/>
        <w:pBdr>
          <w:top w:val="single" w:sz="2" w:space="1" w:color="000001"/>
          <w:left w:val="single" w:sz="2" w:space="1" w:color="000001"/>
          <w:bottom w:val="single" w:sz="2" w:space="1" w:color="000001"/>
          <w:right w:val="single" w:sz="2" w:space="1" w:color="000001"/>
        </w:pBdr>
        <w:jc w:val="both"/>
        <w:rPr>
          <w:sz w:val="28"/>
          <w:szCs w:val="28"/>
        </w:rPr>
      </w:pPr>
      <w:r>
        <w:rPr>
          <w:sz w:val="28"/>
          <w:szCs w:val="28"/>
        </w:rPr>
        <w:tab/>
        <w:t xml:space="preserve">Le chef du groupe préparait l'action, puis conduisait ses camarades au </w:t>
      </w:r>
      <w:r>
        <w:rPr>
          <w:sz w:val="28"/>
          <w:szCs w:val="28"/>
        </w:rPr>
        <w:t>rendez-vous. Les femmes […] devaient, à l'heure dite, apporter des grenades et des revolvers (nous en avions très peu). Puis il fallait les récupérer après l'action. Ce qui les exposait terriblement, car après le bouleversement d'un attentat, le quartier é</w:t>
      </w:r>
      <w:r>
        <w:rPr>
          <w:sz w:val="28"/>
          <w:szCs w:val="28"/>
        </w:rPr>
        <w:t>tait tout de suite encerclé par la sécurité allemande, les maisons fouillées et quelques fois les rames de métro arrêtées. Les hommes qui avaient tirés s'enfuyaient immédiatement à vélo […]. C'était une époque où les résistants vivaient dans la crainte d'ê</w:t>
      </w:r>
      <w:r>
        <w:rPr>
          <w:sz w:val="28"/>
          <w:szCs w:val="28"/>
        </w:rPr>
        <w:t>tre pris […]. Les femmes étaient les plus attentives. […] Il y avait ceux dans le groupe qui n'avaient peur de rien, ceux dont les familles avaient été déportées, ce qui les rendaient encore plus combatifs. La plupart des militants avaient dû opter pour la</w:t>
      </w:r>
      <w:r>
        <w:rPr>
          <w:sz w:val="28"/>
          <w:szCs w:val="28"/>
        </w:rPr>
        <w:t xml:space="preserve"> clandestinité, surtout les juifs […]. Le groupe prenait des risques terribles, car les actions étaient directes. Il y en avait au moins une par jour, parfois deux.</w:t>
      </w:r>
    </w:p>
    <w:p w:rsidR="00CC25BE" w:rsidRDefault="00A43868">
      <w:pPr>
        <w:pStyle w:val="Standard"/>
        <w:pBdr>
          <w:top w:val="single" w:sz="2" w:space="1" w:color="000001"/>
          <w:left w:val="single" w:sz="2" w:space="1" w:color="000001"/>
          <w:bottom w:val="single" w:sz="2" w:space="1" w:color="000001"/>
          <w:right w:val="single" w:sz="2" w:space="1" w:color="000001"/>
        </w:pBdr>
        <w:jc w:val="both"/>
      </w:pPr>
      <w:r>
        <w:rPr>
          <w:sz w:val="28"/>
          <w:szCs w:val="28"/>
        </w:rPr>
        <w:t xml:space="preserve">Olga participa à une centaine d'attaques contre l'armée allemande, c'est-à-dire près de la </w:t>
      </w:r>
      <w:r>
        <w:rPr>
          <w:sz w:val="28"/>
          <w:szCs w:val="28"/>
        </w:rPr>
        <w:t xml:space="preserve">moitié des combats menés par le groupe </w:t>
      </w:r>
      <w:proofErr w:type="spellStart"/>
      <w:r>
        <w:rPr>
          <w:sz w:val="28"/>
          <w:szCs w:val="28"/>
        </w:rPr>
        <w:t>Manouchian</w:t>
      </w:r>
      <w:proofErr w:type="spellEnd"/>
      <w:r>
        <w:rPr>
          <w:sz w:val="28"/>
          <w:szCs w:val="28"/>
        </w:rPr>
        <w:t xml:space="preserve">. Nous ne savions rien d'elle, pour des raisons de sécurité. </w:t>
      </w: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A43868">
      <w:pPr>
        <w:pStyle w:val="Standard"/>
        <w:pBdr>
          <w:top w:val="single" w:sz="2" w:space="1" w:color="000001"/>
          <w:left w:val="single" w:sz="2" w:space="1" w:color="000001"/>
          <w:bottom w:val="single" w:sz="2" w:space="1" w:color="000001"/>
          <w:right w:val="single" w:sz="2" w:space="1" w:color="000001"/>
        </w:pBdr>
        <w:jc w:val="both"/>
      </w:pPr>
      <w:r>
        <w:rPr>
          <w:noProof/>
          <w:lang w:eastAsia="fr-FR" w:bidi="ar-SA"/>
        </w:rPr>
        <w:lastRenderedPageBreak/>
        <w:drawing>
          <wp:anchor distT="0" distB="9525" distL="114300" distR="114300" simplePos="0" relativeHeight="3" behindDoc="0" locked="0" layoutInCell="1" allowOverlap="1">
            <wp:simplePos x="0" y="0"/>
            <wp:positionH relativeFrom="column">
              <wp:posOffset>175260</wp:posOffset>
            </wp:positionH>
            <wp:positionV relativeFrom="paragraph">
              <wp:posOffset>494665</wp:posOffset>
            </wp:positionV>
            <wp:extent cx="4737735" cy="7571105"/>
            <wp:effectExtent l="0" t="0" r="0" b="0"/>
            <wp:wrapSquare wrapText="bothSides"/>
            <wp:docPr id="5"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
                    <pic:cNvPicPr>
                      <a:picLocks noChangeAspect="1" noChangeArrowheads="1"/>
                    </pic:cNvPicPr>
                  </pic:nvPicPr>
                  <pic:blipFill>
                    <a:blip r:embed="rId6"/>
                    <a:stretch>
                      <a:fillRect/>
                    </a:stretch>
                  </pic:blipFill>
                  <pic:spPr bwMode="auto">
                    <a:xfrm>
                      <a:off x="0" y="0"/>
                      <a:ext cx="4737735" cy="7571105"/>
                    </a:xfrm>
                    <a:prstGeom prst="rect">
                      <a:avLst/>
                    </a:prstGeom>
                  </pic:spPr>
                </pic:pic>
              </a:graphicData>
            </a:graphic>
          </wp:anchor>
        </w:drawing>
      </w:r>
      <w:r>
        <w:rPr>
          <w:b/>
          <w:bCs/>
          <w:i/>
          <w:iCs/>
          <w:sz w:val="28"/>
          <w:szCs w:val="28"/>
        </w:rPr>
        <w:t>Document 4B</w:t>
      </w:r>
      <w:r>
        <w:rPr>
          <w:sz w:val="28"/>
          <w:szCs w:val="28"/>
        </w:rPr>
        <w:t xml:space="preserve"> : Les actions du réseau </w:t>
      </w:r>
      <w:proofErr w:type="spellStart"/>
      <w:r>
        <w:rPr>
          <w:sz w:val="28"/>
          <w:szCs w:val="28"/>
        </w:rPr>
        <w:t>Manouchian</w:t>
      </w:r>
      <w:proofErr w:type="spellEnd"/>
      <w:r>
        <w:rPr>
          <w:sz w:val="28"/>
          <w:szCs w:val="28"/>
        </w:rPr>
        <w:t xml:space="preserve"> vues par la propagande nazie, « L'affiche rouge », février 1944.</w:t>
      </w: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b/>
          <w:bCs/>
          <w:i/>
          <w:iCs/>
          <w:sz w:val="28"/>
          <w:szCs w:val="28"/>
        </w:rPr>
      </w:pP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A43868">
      <w:pPr>
        <w:pStyle w:val="Standard"/>
        <w:pBdr>
          <w:top w:val="single" w:sz="2" w:space="1" w:color="000001"/>
          <w:left w:val="single" w:sz="2" w:space="1" w:color="000001"/>
          <w:bottom w:val="single" w:sz="2" w:space="1" w:color="000001"/>
          <w:right w:val="single" w:sz="2" w:space="1" w:color="000001"/>
        </w:pBdr>
        <w:jc w:val="both"/>
      </w:pPr>
      <w:r>
        <w:rPr>
          <w:sz w:val="28"/>
          <w:szCs w:val="28"/>
        </w:rPr>
        <w:t xml:space="preserve">Le groupe est entièrement démantelé à la mi-novembre 1943. Ses membres sont torturés avant d'être fusillés au Mont Valérien. Tous les membres ont refusé d'avoir les yeux bandés. La seule femme, Olga </w:t>
      </w:r>
      <w:proofErr w:type="spellStart"/>
      <w:r>
        <w:rPr>
          <w:sz w:val="28"/>
          <w:szCs w:val="28"/>
        </w:rPr>
        <w:t>Bancic</w:t>
      </w:r>
      <w:proofErr w:type="spellEnd"/>
      <w:r>
        <w:rPr>
          <w:sz w:val="28"/>
          <w:szCs w:val="28"/>
        </w:rPr>
        <w:t>, sera décapitée en Allemagne.</w:t>
      </w: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A43868">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lastRenderedPageBreak/>
        <w:t>Document 5a </w:t>
      </w:r>
      <w:r>
        <w:rPr>
          <w:sz w:val="28"/>
          <w:szCs w:val="28"/>
        </w:rPr>
        <w:t xml:space="preserve">: </w:t>
      </w:r>
      <w:r>
        <w:rPr>
          <w:i/>
          <w:iCs/>
          <w:sz w:val="28"/>
          <w:szCs w:val="28"/>
        </w:rPr>
        <w:t>Ordre de mission</w:t>
      </w:r>
      <w:r>
        <w:rPr>
          <w:sz w:val="28"/>
          <w:szCs w:val="28"/>
        </w:rPr>
        <w:t xml:space="preserve"> donné par le Général de Gaulle à Jean Moulin, à Londres, le 24 décembre 1941, </w:t>
      </w:r>
      <w:r>
        <w:rPr>
          <w:i/>
          <w:iCs/>
          <w:sz w:val="28"/>
          <w:szCs w:val="28"/>
        </w:rPr>
        <w:t>Discours et messages</w:t>
      </w:r>
      <w:r>
        <w:rPr>
          <w:sz w:val="28"/>
          <w:szCs w:val="28"/>
        </w:rPr>
        <w:t>, Plon.</w:t>
      </w:r>
    </w:p>
    <w:p w:rsidR="00CC25BE" w:rsidRDefault="00CC25BE">
      <w:pPr>
        <w:pStyle w:val="Standard"/>
        <w:pBdr>
          <w:top w:val="single" w:sz="2" w:space="1" w:color="000001"/>
          <w:left w:val="single" w:sz="2" w:space="1" w:color="000001"/>
          <w:bottom w:val="single" w:sz="2" w:space="1" w:color="000001"/>
          <w:right w:val="single" w:sz="2" w:space="1" w:color="000001"/>
        </w:pBdr>
        <w:jc w:val="both"/>
        <w:rPr>
          <w:sz w:val="28"/>
          <w:szCs w:val="28"/>
        </w:rPr>
      </w:pPr>
    </w:p>
    <w:p w:rsidR="00CC25BE" w:rsidRDefault="00A43868">
      <w:pPr>
        <w:pStyle w:val="Standard"/>
        <w:pBdr>
          <w:top w:val="single" w:sz="2" w:space="1" w:color="000001"/>
          <w:left w:val="single" w:sz="2" w:space="1" w:color="000001"/>
          <w:bottom w:val="single" w:sz="2" w:space="1" w:color="000001"/>
          <w:right w:val="single" w:sz="2" w:space="1" w:color="000001"/>
        </w:pBdr>
        <w:jc w:val="both"/>
      </w:pPr>
      <w:r>
        <w:rPr>
          <w:sz w:val="28"/>
          <w:szCs w:val="28"/>
        </w:rPr>
        <w:t>« Je désigne M. Jean Moulin, préfet, comme mon représentant et comme délégué du Comité National Français, pour la zone non directeme</w:t>
      </w:r>
      <w:r>
        <w:rPr>
          <w:sz w:val="28"/>
          <w:szCs w:val="28"/>
        </w:rPr>
        <w:t xml:space="preserve">nt occupée de la métropole </w:t>
      </w:r>
      <w:r w:rsidRPr="009927D7">
        <w:rPr>
          <w:sz w:val="28"/>
          <w:szCs w:val="28"/>
        </w:rPr>
        <w:t>(</w:t>
      </w:r>
      <w:r w:rsidR="009927D7" w:rsidRPr="009927D7">
        <w:rPr>
          <w:sz w:val="28"/>
          <w:szCs w:val="28"/>
        </w:rPr>
        <w:t>1</w:t>
      </w:r>
      <w:r w:rsidRPr="009927D7">
        <w:rPr>
          <w:sz w:val="28"/>
          <w:szCs w:val="28"/>
        </w:rPr>
        <w:t>)</w:t>
      </w:r>
      <w:r w:rsidRPr="009927D7">
        <w:rPr>
          <w:sz w:val="28"/>
          <w:szCs w:val="28"/>
        </w:rPr>
        <w:t>.</w:t>
      </w:r>
      <w:r>
        <w:rPr>
          <w:sz w:val="28"/>
          <w:szCs w:val="28"/>
        </w:rPr>
        <w:t xml:space="preserve"> Il a pour mission de réaliser dans cette zone l'unité d'action de tous les éléments qui résistent à l'ennemi et à ses collaborateurs. Il me rendra compte directement de l’exécution de sa</w:t>
      </w:r>
      <w:r>
        <w:rPr>
          <w:sz w:val="28"/>
          <w:szCs w:val="28"/>
        </w:rPr>
        <w:t xml:space="preserve"> mission. »</w:t>
      </w:r>
    </w:p>
    <w:p w:rsidR="00CC25BE" w:rsidRDefault="00CC25BE">
      <w:pPr>
        <w:pStyle w:val="Standard"/>
        <w:jc w:val="both"/>
        <w:rPr>
          <w:sz w:val="28"/>
          <w:szCs w:val="28"/>
        </w:rPr>
      </w:pPr>
    </w:p>
    <w:p w:rsidR="00CC25BE" w:rsidRDefault="00CC25BE">
      <w:pPr>
        <w:pStyle w:val="Standard"/>
        <w:jc w:val="both"/>
        <w:rPr>
          <w:sz w:val="28"/>
          <w:szCs w:val="28"/>
        </w:rPr>
      </w:pPr>
    </w:p>
    <w:p w:rsidR="00CC25BE" w:rsidRDefault="00A43868">
      <w:pPr>
        <w:pStyle w:val="Standard"/>
        <w:pBdr>
          <w:top w:val="single" w:sz="2" w:space="1" w:color="000001"/>
          <w:left w:val="single" w:sz="2" w:space="1" w:color="000001"/>
          <w:bottom w:val="single" w:sz="2" w:space="1" w:color="000001"/>
          <w:right w:val="single" w:sz="2" w:space="1" w:color="000001"/>
        </w:pBdr>
        <w:jc w:val="both"/>
      </w:pPr>
      <w:r>
        <w:rPr>
          <w:b/>
          <w:bCs/>
          <w:i/>
          <w:iCs/>
          <w:sz w:val="28"/>
          <w:szCs w:val="28"/>
        </w:rPr>
        <w:t>Document 5b</w:t>
      </w:r>
      <w:r>
        <w:rPr>
          <w:sz w:val="28"/>
          <w:szCs w:val="28"/>
        </w:rPr>
        <w:t xml:space="preserve"> : </w:t>
      </w:r>
      <w:r>
        <w:rPr>
          <w:i/>
          <w:iCs/>
          <w:sz w:val="28"/>
          <w:szCs w:val="28"/>
        </w:rPr>
        <w:t>Lettre</w:t>
      </w:r>
      <w:r>
        <w:rPr>
          <w:sz w:val="28"/>
          <w:szCs w:val="28"/>
        </w:rPr>
        <w:t xml:space="preserve"> du 22 octobre 1942 envoyé de Londres et portant le cachet « TRES SECRET », </w:t>
      </w:r>
      <w:r>
        <w:rPr>
          <w:i/>
          <w:iCs/>
          <w:sz w:val="28"/>
          <w:szCs w:val="28"/>
        </w:rPr>
        <w:t>Discours et messages</w:t>
      </w:r>
      <w:r>
        <w:rPr>
          <w:sz w:val="28"/>
          <w:szCs w:val="28"/>
        </w:rPr>
        <w:t xml:space="preserve">, Plon.   </w:t>
      </w:r>
    </w:p>
    <w:p w:rsidR="00CC25BE" w:rsidRDefault="00CC25BE">
      <w:pPr>
        <w:pStyle w:val="Standard"/>
        <w:pBdr>
          <w:top w:val="single" w:sz="2" w:space="1" w:color="000001"/>
          <w:left w:val="single" w:sz="2" w:space="1" w:color="000001"/>
          <w:bottom w:val="single" w:sz="2" w:space="1" w:color="000001"/>
          <w:right w:val="single" w:sz="2" w:space="1" w:color="000001"/>
        </w:pBdr>
        <w:jc w:val="both"/>
      </w:pPr>
    </w:p>
    <w:p w:rsidR="00CC25BE" w:rsidRDefault="00A43868">
      <w:pPr>
        <w:pStyle w:val="Standard"/>
        <w:pBdr>
          <w:top w:val="single" w:sz="2" w:space="1" w:color="000001"/>
          <w:left w:val="single" w:sz="2" w:space="1" w:color="000001"/>
          <w:bottom w:val="single" w:sz="2" w:space="1" w:color="000001"/>
          <w:right w:val="single" w:sz="2" w:space="1" w:color="000001"/>
        </w:pBdr>
        <w:jc w:val="both"/>
      </w:pPr>
      <w:r>
        <w:rPr>
          <w:sz w:val="28"/>
          <w:szCs w:val="28"/>
        </w:rPr>
        <w:t>« Toutes les organisations de résistance seront invitées à verser leurs groupes d'action dans les unités de l'</w:t>
      </w:r>
      <w:r>
        <w:rPr>
          <w:sz w:val="28"/>
          <w:szCs w:val="28"/>
        </w:rPr>
        <w:t xml:space="preserve">Armée secrète en cours de constitution. Il convient en effet d'éviter la prolifération de multiples petites organisations qui risqueraient de se gêner mutuellement, de susciter des rivalités et de créer la confusion </w:t>
      </w:r>
      <w:r w:rsidRPr="009927D7">
        <w:rPr>
          <w:sz w:val="28"/>
          <w:szCs w:val="28"/>
        </w:rPr>
        <w:t>(</w:t>
      </w:r>
      <w:r w:rsidR="009927D7" w:rsidRPr="009927D7">
        <w:rPr>
          <w:sz w:val="28"/>
          <w:szCs w:val="28"/>
        </w:rPr>
        <w:t>2</w:t>
      </w:r>
      <w:r w:rsidRPr="009927D7">
        <w:rPr>
          <w:sz w:val="28"/>
          <w:szCs w:val="28"/>
        </w:rPr>
        <w:t>)</w:t>
      </w:r>
      <w:r w:rsidRPr="009927D7">
        <w:rPr>
          <w:sz w:val="28"/>
          <w:szCs w:val="28"/>
        </w:rPr>
        <w:t>.</w:t>
      </w:r>
      <w:r>
        <w:rPr>
          <w:sz w:val="28"/>
          <w:szCs w:val="28"/>
        </w:rPr>
        <w:t> »</w:t>
      </w:r>
    </w:p>
    <w:p w:rsidR="00CC25BE" w:rsidRDefault="00CC25BE">
      <w:pPr>
        <w:pStyle w:val="Standard"/>
        <w:jc w:val="both"/>
        <w:rPr>
          <w:sz w:val="28"/>
          <w:szCs w:val="28"/>
        </w:rPr>
      </w:pPr>
    </w:p>
    <w:p w:rsidR="00CC25BE" w:rsidRDefault="00A43868">
      <w:pPr>
        <w:pStyle w:val="Standard"/>
        <w:jc w:val="both"/>
      </w:pPr>
      <w:r>
        <w:rPr>
          <w:noProof/>
          <w:lang w:eastAsia="fr-FR" w:bidi="ar-SA"/>
        </w:rPr>
        <w:drawing>
          <wp:anchor distT="0" distB="3175" distL="114300" distR="118745" simplePos="0" relativeHeight="5" behindDoc="0" locked="0" layoutInCell="1" allowOverlap="1">
            <wp:simplePos x="0" y="0"/>
            <wp:positionH relativeFrom="column">
              <wp:posOffset>-635</wp:posOffset>
            </wp:positionH>
            <wp:positionV relativeFrom="paragraph">
              <wp:posOffset>1905</wp:posOffset>
            </wp:positionV>
            <wp:extent cx="3596005" cy="2378075"/>
            <wp:effectExtent l="0" t="0" r="0" b="0"/>
            <wp:wrapSquare wrapText="bothSides"/>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7"/>
                    <a:stretch>
                      <a:fillRect/>
                    </a:stretch>
                  </pic:blipFill>
                  <pic:spPr bwMode="auto">
                    <a:xfrm>
                      <a:off x="0" y="0"/>
                      <a:ext cx="3596005" cy="2378075"/>
                    </a:xfrm>
                    <a:prstGeom prst="rect">
                      <a:avLst/>
                    </a:prstGeom>
                  </pic:spPr>
                </pic:pic>
              </a:graphicData>
            </a:graphic>
          </wp:anchor>
        </w:drawing>
      </w:r>
      <w:r>
        <w:rPr>
          <w:noProof/>
          <w:lang w:eastAsia="fr-FR" w:bidi="ar-SA"/>
        </w:rPr>
        <w:drawing>
          <wp:anchor distT="0" distB="3175" distL="114300" distR="118745" simplePos="0" relativeHeight="6" behindDoc="0" locked="0" layoutInCell="1" allowOverlap="1">
            <wp:simplePos x="0" y="0"/>
            <wp:positionH relativeFrom="column">
              <wp:posOffset>-635</wp:posOffset>
            </wp:positionH>
            <wp:positionV relativeFrom="paragraph">
              <wp:posOffset>1905</wp:posOffset>
            </wp:positionV>
            <wp:extent cx="3596005" cy="2378075"/>
            <wp:effectExtent l="0" t="0" r="0" b="0"/>
            <wp:wrapSquare wrapText="bothSides"/>
            <wp:docPr id="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pic:cNvPicPr>
                      <a:picLocks noChangeAspect="1" noChangeArrowheads="1"/>
                    </pic:cNvPicPr>
                  </pic:nvPicPr>
                  <pic:blipFill>
                    <a:blip r:embed="rId7"/>
                    <a:stretch>
                      <a:fillRect/>
                    </a:stretch>
                  </pic:blipFill>
                  <pic:spPr bwMode="auto">
                    <a:xfrm>
                      <a:off x="0" y="0"/>
                      <a:ext cx="3596005" cy="2378075"/>
                    </a:xfrm>
                    <a:prstGeom prst="rect">
                      <a:avLst/>
                    </a:prstGeom>
                  </pic:spPr>
                </pic:pic>
              </a:graphicData>
            </a:graphic>
          </wp:anchor>
        </w:drawing>
      </w:r>
    </w:p>
    <w:p w:rsidR="00CC25BE" w:rsidRDefault="00A43868">
      <w:pPr>
        <w:pStyle w:val="Textbody"/>
        <w:jc w:val="both"/>
      </w:pPr>
      <w:r>
        <w:t>Papillon des services de propagande de la France libre, 1943</w:t>
      </w:r>
    </w:p>
    <w:p w:rsidR="00CC25BE" w:rsidRDefault="00A43868">
      <w:pPr>
        <w:pStyle w:val="Textbody"/>
      </w:pPr>
      <w:proofErr w:type="gramStart"/>
      <w:r>
        <w:t>coll</w:t>
      </w:r>
      <w:proofErr w:type="gramEnd"/>
      <w:r>
        <w:t>. Musée de la Résistance nationale, Champigny</w:t>
      </w:r>
    </w:p>
    <w:p w:rsidR="00CC25BE" w:rsidRDefault="00CC25BE">
      <w:pPr>
        <w:pStyle w:val="Standard"/>
        <w:jc w:val="both"/>
      </w:pPr>
    </w:p>
    <w:p w:rsidR="00CC25BE" w:rsidRDefault="00A43868">
      <w:pPr>
        <w:pStyle w:val="Standard"/>
        <w:jc w:val="both"/>
      </w:pPr>
      <w:r>
        <w:t>Le réseau Franc-Tireur a rejoint les MUR</w:t>
      </w:r>
    </w:p>
    <w:p w:rsidR="00CC25BE" w:rsidRDefault="00CC25BE">
      <w:pPr>
        <w:pStyle w:val="Standard"/>
        <w:jc w:val="both"/>
      </w:pPr>
    </w:p>
    <w:p w:rsidR="00CC25BE" w:rsidRDefault="00CC25BE">
      <w:pPr>
        <w:pStyle w:val="Standard"/>
        <w:jc w:val="both"/>
      </w:pPr>
    </w:p>
    <w:p w:rsidR="00CC25BE" w:rsidRDefault="00CC25BE">
      <w:pPr>
        <w:pStyle w:val="Standard"/>
        <w:jc w:val="both"/>
      </w:pPr>
    </w:p>
    <w:p w:rsidR="00CC25BE" w:rsidRDefault="00CC25BE">
      <w:pPr>
        <w:pStyle w:val="Standard"/>
        <w:jc w:val="center"/>
        <w:rPr>
          <w:b/>
          <w:bCs/>
          <w:sz w:val="28"/>
          <w:szCs w:val="28"/>
          <w:u w:val="single"/>
        </w:rPr>
      </w:pPr>
    </w:p>
    <w:p w:rsidR="00CC25BE" w:rsidRDefault="00CC25BE" w:rsidP="009927D7">
      <w:pPr>
        <w:pStyle w:val="Standard"/>
      </w:pPr>
    </w:p>
    <w:p w:rsidR="009927D7" w:rsidRDefault="009927D7" w:rsidP="009927D7">
      <w:pPr>
        <w:pStyle w:val="Standard"/>
        <w:jc w:val="both"/>
      </w:pPr>
    </w:p>
    <w:p w:rsidR="006618B2" w:rsidRDefault="006618B2" w:rsidP="009927D7">
      <w:pPr>
        <w:pStyle w:val="Standard"/>
        <w:jc w:val="both"/>
      </w:pPr>
    </w:p>
    <w:p w:rsidR="006618B2" w:rsidRDefault="006618B2" w:rsidP="009927D7">
      <w:pPr>
        <w:pStyle w:val="Standard"/>
        <w:jc w:val="both"/>
      </w:pPr>
    </w:p>
    <w:p w:rsidR="006618B2" w:rsidRDefault="006618B2" w:rsidP="009927D7">
      <w:pPr>
        <w:pStyle w:val="Standard"/>
        <w:jc w:val="both"/>
      </w:pPr>
    </w:p>
    <w:p w:rsidR="006618B2" w:rsidRDefault="006618B2" w:rsidP="009927D7">
      <w:pPr>
        <w:pStyle w:val="Standard"/>
        <w:jc w:val="both"/>
      </w:pPr>
    </w:p>
    <w:p w:rsidR="006618B2" w:rsidRDefault="006618B2" w:rsidP="009927D7">
      <w:pPr>
        <w:pStyle w:val="Standard"/>
        <w:jc w:val="both"/>
      </w:pPr>
    </w:p>
    <w:p w:rsidR="006618B2" w:rsidRDefault="006618B2" w:rsidP="009927D7">
      <w:pPr>
        <w:pStyle w:val="Standard"/>
        <w:jc w:val="both"/>
      </w:pPr>
    </w:p>
    <w:p w:rsidR="006618B2" w:rsidRDefault="006618B2" w:rsidP="009927D7">
      <w:pPr>
        <w:pStyle w:val="Standard"/>
        <w:jc w:val="both"/>
      </w:pPr>
    </w:p>
    <w:p w:rsidR="006618B2" w:rsidRDefault="006618B2" w:rsidP="009927D7">
      <w:pPr>
        <w:pStyle w:val="Standard"/>
        <w:jc w:val="both"/>
      </w:pPr>
    </w:p>
    <w:p w:rsidR="006618B2" w:rsidRDefault="006618B2" w:rsidP="009927D7">
      <w:pPr>
        <w:pStyle w:val="Standard"/>
        <w:jc w:val="both"/>
      </w:pPr>
    </w:p>
    <w:p w:rsidR="006618B2" w:rsidRDefault="006618B2" w:rsidP="009927D7">
      <w:pPr>
        <w:pStyle w:val="Standard"/>
        <w:jc w:val="both"/>
      </w:pPr>
    </w:p>
    <w:p w:rsidR="006618B2" w:rsidRDefault="006618B2" w:rsidP="009927D7">
      <w:pPr>
        <w:pStyle w:val="Standard"/>
        <w:jc w:val="both"/>
      </w:pPr>
    </w:p>
    <w:p w:rsidR="006618B2" w:rsidRDefault="006618B2" w:rsidP="009927D7">
      <w:pPr>
        <w:pStyle w:val="Standard"/>
        <w:jc w:val="both"/>
      </w:pPr>
      <w:bookmarkStart w:id="0" w:name="_GoBack"/>
      <w:bookmarkEnd w:id="0"/>
    </w:p>
    <w:p w:rsidR="009927D7" w:rsidRPr="00E50445" w:rsidRDefault="009927D7" w:rsidP="009927D7">
      <w:pPr>
        <w:pStyle w:val="Standard"/>
        <w:jc w:val="both"/>
        <w:rPr>
          <w:rFonts w:ascii="Arial" w:hAnsi="Arial" w:cs="Arial"/>
          <w:i/>
          <w:u w:val="single"/>
        </w:rPr>
      </w:pPr>
      <w:r w:rsidRPr="00E50445">
        <w:rPr>
          <w:rFonts w:ascii="Arial" w:hAnsi="Arial" w:cs="Arial"/>
          <w:i/>
          <w:u w:val="single"/>
        </w:rPr>
        <w:lastRenderedPageBreak/>
        <w:t>Des aides possibles pour analyser et comprendre le document 1 :</w:t>
      </w:r>
    </w:p>
    <w:p w:rsidR="009927D7" w:rsidRPr="00E50445" w:rsidRDefault="009927D7" w:rsidP="009927D7">
      <w:pPr>
        <w:pStyle w:val="Standard"/>
        <w:jc w:val="both"/>
        <w:rPr>
          <w:rFonts w:ascii="Arial" w:hAnsi="Arial" w:cs="Arial"/>
          <w:i/>
        </w:rPr>
      </w:pPr>
      <w:r w:rsidRPr="00E50445">
        <w:rPr>
          <w:rFonts w:ascii="Arial" w:hAnsi="Arial" w:cs="Arial"/>
          <w:i/>
        </w:rPr>
        <w:t>Aide possible (1) - Regardez attentivement qui sont les signataires de cette affiche et interrogez-vous sur le titre « Nous voulons ».</w:t>
      </w:r>
    </w:p>
    <w:p w:rsidR="009927D7" w:rsidRPr="00E50445" w:rsidRDefault="009927D7" w:rsidP="009927D7">
      <w:pPr>
        <w:pStyle w:val="Standard"/>
        <w:jc w:val="both"/>
        <w:rPr>
          <w:rFonts w:ascii="Arial" w:hAnsi="Arial" w:cs="Arial"/>
          <w:i/>
        </w:rPr>
      </w:pPr>
      <w:r w:rsidRPr="00E50445">
        <w:rPr>
          <w:rFonts w:ascii="Arial" w:hAnsi="Arial" w:cs="Arial"/>
          <w:i/>
        </w:rPr>
        <w:t>Aide possible (2) – Prouvez que cette affiche montre l’unification des principaux mouvements de résistance.</w:t>
      </w:r>
    </w:p>
    <w:p w:rsidR="009927D7" w:rsidRPr="00E50445" w:rsidRDefault="009927D7" w:rsidP="009927D7">
      <w:pPr>
        <w:pStyle w:val="Standard"/>
        <w:jc w:val="both"/>
        <w:rPr>
          <w:rFonts w:ascii="Arial" w:hAnsi="Arial" w:cs="Arial"/>
        </w:rPr>
      </w:pPr>
    </w:p>
    <w:p w:rsidR="009927D7" w:rsidRPr="00E50445" w:rsidRDefault="009927D7" w:rsidP="009927D7">
      <w:pPr>
        <w:pStyle w:val="Standard"/>
        <w:jc w:val="both"/>
        <w:rPr>
          <w:rFonts w:ascii="Arial" w:hAnsi="Arial" w:cs="Arial"/>
          <w:i/>
          <w:u w:val="single"/>
        </w:rPr>
      </w:pPr>
      <w:r>
        <w:rPr>
          <w:rFonts w:ascii="Arial" w:hAnsi="Arial" w:cs="Arial"/>
          <w:i/>
          <w:u w:val="single"/>
        </w:rPr>
        <w:t xml:space="preserve">Une aide </w:t>
      </w:r>
      <w:r w:rsidRPr="00E50445">
        <w:rPr>
          <w:rFonts w:ascii="Arial" w:hAnsi="Arial" w:cs="Arial"/>
          <w:i/>
          <w:u w:val="single"/>
        </w:rPr>
        <w:t>poss</w:t>
      </w:r>
      <w:r>
        <w:rPr>
          <w:rFonts w:ascii="Arial" w:hAnsi="Arial" w:cs="Arial"/>
          <w:i/>
          <w:u w:val="single"/>
        </w:rPr>
        <w:t>ible</w:t>
      </w:r>
      <w:r w:rsidRPr="00E50445">
        <w:rPr>
          <w:rFonts w:ascii="Arial" w:hAnsi="Arial" w:cs="Arial"/>
          <w:i/>
          <w:u w:val="single"/>
        </w:rPr>
        <w:t xml:space="preserve"> pour analyser et comprendre le document 2 :</w:t>
      </w:r>
    </w:p>
    <w:p w:rsidR="009927D7" w:rsidRPr="00E50445" w:rsidRDefault="009927D7" w:rsidP="009927D7">
      <w:pPr>
        <w:pStyle w:val="Standard"/>
        <w:jc w:val="both"/>
        <w:rPr>
          <w:rFonts w:ascii="Arial" w:hAnsi="Arial" w:cs="Arial"/>
          <w:i/>
        </w:rPr>
      </w:pPr>
      <w:r w:rsidRPr="00E50445">
        <w:rPr>
          <w:rFonts w:ascii="Arial" w:hAnsi="Arial" w:cs="Arial"/>
          <w:i/>
        </w:rPr>
        <w:t>Aide possible (1) –</w:t>
      </w:r>
      <w:r>
        <w:rPr>
          <w:rFonts w:ascii="Arial" w:hAnsi="Arial" w:cs="Arial"/>
          <w:i/>
        </w:rPr>
        <w:t xml:space="preserve"> </w:t>
      </w:r>
      <w:r>
        <w:rPr>
          <w:rFonts w:ascii="Arial" w:hAnsi="Arial" w:cs="Arial"/>
          <w:i/>
        </w:rPr>
        <w:t>L</w:t>
      </w:r>
      <w:r w:rsidRPr="009927D7">
        <w:rPr>
          <w:rFonts w:ascii="Arial" w:hAnsi="Arial" w:cs="Arial"/>
          <w:i/>
        </w:rPr>
        <w:t>a Résistance</w:t>
      </w:r>
      <w:r>
        <w:rPr>
          <w:rFonts w:ascii="Arial" w:hAnsi="Arial" w:cs="Arial"/>
          <w:i/>
        </w:rPr>
        <w:t>.</w:t>
      </w:r>
    </w:p>
    <w:p w:rsidR="009927D7" w:rsidRPr="00E50445" w:rsidRDefault="009927D7" w:rsidP="009927D7">
      <w:pPr>
        <w:pStyle w:val="Standard"/>
        <w:jc w:val="both"/>
        <w:rPr>
          <w:rFonts w:ascii="Arial" w:hAnsi="Arial" w:cs="Arial"/>
        </w:rPr>
      </w:pPr>
    </w:p>
    <w:p w:rsidR="009927D7" w:rsidRPr="00E50445" w:rsidRDefault="009927D7" w:rsidP="009927D7">
      <w:pPr>
        <w:pStyle w:val="Standard"/>
        <w:jc w:val="both"/>
        <w:rPr>
          <w:rFonts w:ascii="Arial" w:hAnsi="Arial" w:cs="Arial"/>
          <w:i/>
          <w:u w:val="single"/>
        </w:rPr>
      </w:pPr>
      <w:r>
        <w:rPr>
          <w:rFonts w:ascii="Arial" w:hAnsi="Arial" w:cs="Arial"/>
          <w:i/>
          <w:u w:val="single"/>
        </w:rPr>
        <w:t>Des aides</w:t>
      </w:r>
      <w:r w:rsidRPr="009927D7">
        <w:rPr>
          <w:rFonts w:ascii="Arial" w:hAnsi="Arial" w:cs="Arial"/>
          <w:i/>
          <w:u w:val="single"/>
        </w:rPr>
        <w:t xml:space="preserve"> possible</w:t>
      </w:r>
      <w:r>
        <w:rPr>
          <w:rFonts w:ascii="Arial" w:hAnsi="Arial" w:cs="Arial"/>
          <w:i/>
          <w:u w:val="single"/>
        </w:rPr>
        <w:t>s</w:t>
      </w:r>
      <w:r w:rsidRPr="009927D7">
        <w:rPr>
          <w:rFonts w:ascii="Arial" w:hAnsi="Arial" w:cs="Arial"/>
          <w:i/>
          <w:u w:val="single"/>
        </w:rPr>
        <w:t xml:space="preserve"> pour analyser et comprendre </w:t>
      </w:r>
      <w:r>
        <w:rPr>
          <w:rFonts w:ascii="Arial" w:hAnsi="Arial" w:cs="Arial"/>
          <w:i/>
          <w:u w:val="single"/>
        </w:rPr>
        <w:t xml:space="preserve">le </w:t>
      </w:r>
      <w:r w:rsidRPr="00E50445">
        <w:rPr>
          <w:rFonts w:ascii="Arial" w:hAnsi="Arial" w:cs="Arial"/>
          <w:i/>
          <w:u w:val="single"/>
        </w:rPr>
        <w:t>document 3 :</w:t>
      </w:r>
    </w:p>
    <w:p w:rsidR="009927D7" w:rsidRDefault="009927D7" w:rsidP="009927D7">
      <w:pPr>
        <w:pStyle w:val="Standard"/>
        <w:jc w:val="both"/>
        <w:rPr>
          <w:rFonts w:ascii="Arial" w:hAnsi="Arial" w:cs="Arial"/>
          <w:i/>
        </w:rPr>
      </w:pPr>
      <w:r w:rsidRPr="00E50445">
        <w:rPr>
          <w:rFonts w:ascii="Arial" w:hAnsi="Arial" w:cs="Arial"/>
          <w:i/>
        </w:rPr>
        <w:t>Aide possible (1) </w:t>
      </w:r>
      <w:r>
        <w:rPr>
          <w:rFonts w:ascii="Arial" w:hAnsi="Arial" w:cs="Arial"/>
          <w:i/>
        </w:rPr>
        <w:t>– « REFRACTAIRES ! Devenez des Volontaires » est un a</w:t>
      </w:r>
      <w:r w:rsidRPr="009927D7">
        <w:rPr>
          <w:rFonts w:ascii="Arial" w:hAnsi="Arial" w:cs="Arial"/>
          <w:i/>
        </w:rPr>
        <w:t>ppel à ceux qui refusent le STO (</w:t>
      </w:r>
      <w:r>
        <w:rPr>
          <w:rFonts w:ascii="Arial" w:hAnsi="Arial" w:cs="Arial"/>
          <w:i/>
        </w:rPr>
        <w:t>souvenez-vous ou recherchez l’information dans la</w:t>
      </w:r>
      <w:r w:rsidRPr="009927D7">
        <w:rPr>
          <w:rFonts w:ascii="Arial" w:hAnsi="Arial" w:cs="Arial"/>
          <w:i/>
        </w:rPr>
        <w:t xml:space="preserve"> séance précédente)</w:t>
      </w:r>
      <w:r>
        <w:rPr>
          <w:rFonts w:ascii="Arial" w:hAnsi="Arial" w:cs="Arial"/>
          <w:i/>
        </w:rPr>
        <w:t>.</w:t>
      </w:r>
    </w:p>
    <w:p w:rsidR="009927D7" w:rsidRDefault="009927D7" w:rsidP="009927D7">
      <w:pPr>
        <w:pStyle w:val="Standard"/>
        <w:jc w:val="both"/>
        <w:rPr>
          <w:rFonts w:ascii="Arial" w:hAnsi="Arial" w:cs="Arial"/>
          <w:i/>
        </w:rPr>
      </w:pPr>
      <w:r w:rsidRPr="009927D7">
        <w:rPr>
          <w:rFonts w:ascii="Arial" w:hAnsi="Arial" w:cs="Arial"/>
          <w:i/>
        </w:rPr>
        <w:t>Aide possible (2) –</w:t>
      </w:r>
      <w:r>
        <w:rPr>
          <w:rFonts w:ascii="Arial" w:hAnsi="Arial" w:cs="Arial"/>
          <w:i/>
        </w:rPr>
        <w:t xml:space="preserve"> Observez et lisez attentivement l’encadré rouge.</w:t>
      </w:r>
    </w:p>
    <w:p w:rsidR="009927D7" w:rsidRPr="009927D7" w:rsidRDefault="009927D7" w:rsidP="009927D7">
      <w:pPr>
        <w:pStyle w:val="Standard"/>
        <w:jc w:val="both"/>
        <w:rPr>
          <w:rFonts w:ascii="Arial" w:hAnsi="Arial" w:cs="Arial"/>
          <w:i/>
          <w:u w:val="single"/>
        </w:rPr>
      </w:pPr>
      <w:r w:rsidRPr="009927D7">
        <w:rPr>
          <w:rFonts w:ascii="Arial" w:hAnsi="Arial" w:cs="Arial"/>
          <w:i/>
          <w:u w:val="single"/>
        </w:rPr>
        <w:t xml:space="preserve">Une proposition pour le document </w:t>
      </w:r>
      <w:r w:rsidRPr="009927D7">
        <w:rPr>
          <w:rFonts w:ascii="Arial" w:hAnsi="Arial" w:cs="Arial"/>
          <w:i/>
          <w:u w:val="single"/>
        </w:rPr>
        <w:t>4</w:t>
      </w:r>
      <w:r w:rsidRPr="009927D7">
        <w:rPr>
          <w:rFonts w:ascii="Arial" w:hAnsi="Arial" w:cs="Arial"/>
          <w:i/>
          <w:u w:val="single"/>
        </w:rPr>
        <w:t xml:space="preserve"> :</w:t>
      </w:r>
    </w:p>
    <w:p w:rsidR="009927D7" w:rsidRDefault="009927D7" w:rsidP="009927D7">
      <w:pPr>
        <w:pStyle w:val="Standard"/>
        <w:jc w:val="both"/>
        <w:rPr>
          <w:rFonts w:ascii="Arial" w:hAnsi="Arial" w:cs="Arial"/>
          <w:i/>
        </w:rPr>
      </w:pPr>
      <w:r>
        <w:rPr>
          <w:rFonts w:ascii="Arial" w:hAnsi="Arial" w:cs="Arial"/>
          <w:i/>
        </w:rPr>
        <w:t>- Distribuer le document 4</w:t>
      </w:r>
      <w:r w:rsidRPr="009927D7">
        <w:rPr>
          <w:rFonts w:ascii="Arial" w:hAnsi="Arial" w:cs="Arial"/>
          <w:i/>
        </w:rPr>
        <w:t>A à une m</w:t>
      </w:r>
      <w:r>
        <w:rPr>
          <w:rFonts w:ascii="Arial" w:hAnsi="Arial" w:cs="Arial"/>
          <w:i/>
        </w:rPr>
        <w:t>oitié du groupe et le document 4</w:t>
      </w:r>
      <w:r w:rsidRPr="009927D7">
        <w:rPr>
          <w:rFonts w:ascii="Arial" w:hAnsi="Arial" w:cs="Arial"/>
          <w:i/>
        </w:rPr>
        <w:t>B à l’autre moitié du groupe (ou selon la volonté de l’enseignant de faire travailler l’élève sur une forme de langage en fonction de ses difficultés ou de sa préférence). Ces documents ont un fond commun (les modes d’action</w:t>
      </w:r>
      <w:r w:rsidR="006618B2">
        <w:rPr>
          <w:rFonts w:ascii="Arial" w:hAnsi="Arial" w:cs="Arial"/>
          <w:i/>
        </w:rPr>
        <w:t xml:space="preserve"> et activités</w:t>
      </w:r>
      <w:r w:rsidRPr="009927D7">
        <w:rPr>
          <w:rFonts w:ascii="Arial" w:hAnsi="Arial" w:cs="Arial"/>
          <w:i/>
        </w:rPr>
        <w:t xml:space="preserve"> du mouvement de résistance étudié) mais une forme différente (texte ou </w:t>
      </w:r>
      <w:r w:rsidR="006618B2">
        <w:rPr>
          <w:rFonts w:ascii="Arial" w:hAnsi="Arial" w:cs="Arial"/>
          <w:i/>
        </w:rPr>
        <w:t>affiche rouge, peut-être étudiée dans une autre discipline – Français ou Arts Plastiques notamment</w:t>
      </w:r>
      <w:r w:rsidRPr="009927D7">
        <w:rPr>
          <w:rFonts w:ascii="Arial" w:hAnsi="Arial" w:cs="Arial"/>
          <w:i/>
        </w:rPr>
        <w:t xml:space="preserve">). Ce document </w:t>
      </w:r>
      <w:r w:rsidR="006618B2">
        <w:rPr>
          <w:rFonts w:ascii="Arial" w:hAnsi="Arial" w:cs="Arial"/>
          <w:i/>
        </w:rPr>
        <w:t>4</w:t>
      </w:r>
      <w:r w:rsidRPr="009927D7">
        <w:rPr>
          <w:rFonts w:ascii="Arial" w:hAnsi="Arial" w:cs="Arial"/>
          <w:i/>
        </w:rPr>
        <w:t xml:space="preserve"> amène l’élève à pratiquer différents langages et permet de différencier le travail au sein du groupe (ne serait-ce que pour éviter une simple recopie d’un élève qui n’aurait pas compris le document mais peut également servir de complément en cas de non compréhension par l’élève </w:t>
      </w:r>
      <w:r w:rsidR="006618B2">
        <w:rPr>
          <w:rFonts w:ascii="Arial" w:hAnsi="Arial" w:cs="Arial"/>
          <w:i/>
        </w:rPr>
        <w:t>d’un des deux documents proposés</w:t>
      </w:r>
      <w:r w:rsidRPr="009927D7">
        <w:rPr>
          <w:rFonts w:ascii="Arial" w:hAnsi="Arial" w:cs="Arial"/>
          <w:i/>
        </w:rPr>
        <w:t>).</w:t>
      </w:r>
    </w:p>
    <w:p w:rsidR="009927D7" w:rsidRPr="00E50445" w:rsidRDefault="009927D7" w:rsidP="009927D7">
      <w:pPr>
        <w:pStyle w:val="Standard"/>
        <w:jc w:val="both"/>
        <w:rPr>
          <w:rFonts w:ascii="Arial" w:hAnsi="Arial" w:cs="Arial"/>
        </w:rPr>
      </w:pPr>
    </w:p>
    <w:p w:rsidR="009927D7" w:rsidRPr="00E50445" w:rsidRDefault="009927D7" w:rsidP="009927D7">
      <w:pPr>
        <w:pStyle w:val="Standard"/>
        <w:jc w:val="both"/>
        <w:rPr>
          <w:rFonts w:ascii="Arial" w:hAnsi="Arial" w:cs="Arial"/>
          <w:i/>
          <w:u w:val="single"/>
        </w:rPr>
      </w:pPr>
      <w:r w:rsidRPr="00E50445">
        <w:rPr>
          <w:rFonts w:ascii="Arial" w:hAnsi="Arial" w:cs="Arial"/>
          <w:i/>
          <w:u w:val="single"/>
        </w:rPr>
        <w:t>Des aides possibles pour analyser et comprendre le document </w:t>
      </w:r>
      <w:r>
        <w:rPr>
          <w:rFonts w:ascii="Arial" w:hAnsi="Arial" w:cs="Arial"/>
          <w:i/>
          <w:u w:val="single"/>
        </w:rPr>
        <w:t>5</w:t>
      </w:r>
      <w:r w:rsidRPr="00E50445">
        <w:rPr>
          <w:rFonts w:ascii="Arial" w:hAnsi="Arial" w:cs="Arial"/>
          <w:i/>
          <w:u w:val="single"/>
        </w:rPr>
        <w:t xml:space="preserve"> :</w:t>
      </w:r>
    </w:p>
    <w:p w:rsidR="009927D7" w:rsidRPr="00E50445" w:rsidRDefault="009927D7" w:rsidP="009927D7">
      <w:pPr>
        <w:pStyle w:val="Standard"/>
        <w:jc w:val="both"/>
        <w:rPr>
          <w:rFonts w:ascii="Arial" w:hAnsi="Arial" w:cs="Arial"/>
        </w:rPr>
      </w:pPr>
      <w:r w:rsidRPr="00E50445">
        <w:rPr>
          <w:rFonts w:ascii="Arial" w:hAnsi="Arial" w:cs="Arial"/>
        </w:rPr>
        <w:t>Aide possible (1) – La zone Sud est dirigée par le régime de Vichy.</w:t>
      </w:r>
    </w:p>
    <w:p w:rsidR="009927D7" w:rsidRPr="00E50445" w:rsidRDefault="009927D7" w:rsidP="009927D7">
      <w:pPr>
        <w:pStyle w:val="Standard"/>
        <w:jc w:val="both"/>
        <w:rPr>
          <w:rFonts w:ascii="Arial" w:hAnsi="Arial" w:cs="Arial"/>
        </w:rPr>
      </w:pPr>
      <w:r w:rsidRPr="00E50445">
        <w:rPr>
          <w:rFonts w:ascii="Arial" w:hAnsi="Arial" w:cs="Arial"/>
        </w:rPr>
        <w:t xml:space="preserve">Aide possible (2) – Pourquoi l’auteur de cette lettre </w:t>
      </w:r>
      <w:proofErr w:type="spellStart"/>
      <w:r w:rsidRPr="00E50445">
        <w:rPr>
          <w:rFonts w:ascii="Arial" w:hAnsi="Arial" w:cs="Arial"/>
        </w:rPr>
        <w:t>veut-il</w:t>
      </w:r>
      <w:proofErr w:type="spellEnd"/>
      <w:r w:rsidRPr="00E50445">
        <w:rPr>
          <w:rFonts w:ascii="Arial" w:hAnsi="Arial" w:cs="Arial"/>
        </w:rPr>
        <w:t xml:space="preserve"> unifier la Résistance ? </w:t>
      </w:r>
    </w:p>
    <w:p w:rsidR="009927D7" w:rsidRPr="00E50445" w:rsidRDefault="009927D7" w:rsidP="009927D7">
      <w:pPr>
        <w:pStyle w:val="Standard"/>
        <w:jc w:val="both"/>
        <w:rPr>
          <w:rFonts w:ascii="Arial" w:hAnsi="Arial" w:cs="Arial"/>
        </w:rPr>
      </w:pPr>
      <w:r w:rsidRPr="00E50445">
        <w:rPr>
          <w:rFonts w:ascii="Arial" w:hAnsi="Arial" w:cs="Arial"/>
        </w:rPr>
        <w:t>Aide possible – Etablissez un lien entre ce document 6 et les documents 1 et 2.</w:t>
      </w:r>
    </w:p>
    <w:p w:rsidR="009927D7" w:rsidRDefault="009927D7" w:rsidP="009927D7">
      <w:pPr>
        <w:pStyle w:val="Standard"/>
      </w:pPr>
    </w:p>
    <w:sectPr w:rsidR="009927D7">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5BE"/>
    <w:rsid w:val="006618B2"/>
    <w:rsid w:val="009927D7"/>
    <w:rsid w:val="00A43868"/>
    <w:rsid w:val="00CC25BE"/>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F58B00-2E97-4D10-915B-31BE557C5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Droid Sans Fallback" w:hAnsi="Calibri" w:cs="FreeSans"/>
        <w:sz w:val="24"/>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textAlignment w:val="baseline"/>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Titre1"/>
    <w:basedOn w:val="Standard"/>
    <w:next w:val="Corpsdetexte"/>
    <w:qFormat/>
    <w:pPr>
      <w:keepNext/>
      <w:spacing w:before="240" w:after="120"/>
    </w:pPr>
    <w:rPr>
      <w:sz w:val="28"/>
      <w:szCs w:val="28"/>
    </w:rPr>
  </w:style>
  <w:style w:type="paragraph" w:styleId="Corpsdetexte">
    <w:name w:val="Body Text"/>
    <w:basedOn w:val="Normal"/>
    <w:pPr>
      <w:spacing w:after="140" w:line="288" w:lineRule="auto"/>
    </w:pPr>
  </w:style>
  <w:style w:type="paragraph" w:styleId="Liste">
    <w:name w:val="List"/>
    <w:basedOn w:val="Textbody"/>
    <w:rPr>
      <w:rFonts w:eastAsia="Calibri"/>
    </w:rPr>
  </w:style>
  <w:style w:type="paragraph" w:styleId="Lgende">
    <w:name w:val="caption"/>
    <w:basedOn w:val="Standard"/>
    <w:qFormat/>
    <w:pPr>
      <w:suppressLineNumbers/>
      <w:spacing w:before="120" w:after="120"/>
    </w:pPr>
    <w:rPr>
      <w:rFonts w:eastAsia="Calibri"/>
      <w:i/>
      <w:iCs/>
    </w:rPr>
  </w:style>
  <w:style w:type="paragraph" w:customStyle="1" w:styleId="Index">
    <w:name w:val="Index"/>
    <w:basedOn w:val="Standard"/>
    <w:qFormat/>
    <w:pPr>
      <w:suppressLineNumbers/>
    </w:pPr>
    <w:rPr>
      <w:rFonts w:eastAsia="Calibri"/>
    </w:rPr>
  </w:style>
  <w:style w:type="paragraph" w:customStyle="1" w:styleId="Standard">
    <w:name w:val="Standard"/>
    <w:qFormat/>
  </w:style>
  <w:style w:type="paragraph" w:customStyle="1" w:styleId="Textbody">
    <w:name w:val="Text body"/>
    <w:basedOn w:val="Standard"/>
    <w:qFormat/>
    <w:pPr>
      <w:spacing w:after="140" w:line="288" w:lineRule="auto"/>
    </w:pPr>
  </w:style>
  <w:style w:type="paragraph" w:styleId="Pieddepage">
    <w:name w:val="footer"/>
    <w:basedOn w:val="Standard"/>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1020</Words>
  <Characters>5613</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dc:creator>
  <dc:description/>
  <cp:lastModifiedBy>philippe</cp:lastModifiedBy>
  <cp:revision>5</cp:revision>
  <dcterms:created xsi:type="dcterms:W3CDTF">2019-01-16T10:14:00Z</dcterms:created>
  <dcterms:modified xsi:type="dcterms:W3CDTF">2019-01-23T15:10:00Z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