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70E1" w:rsidRDefault="00E32FA4">
      <w:pPr>
        <w:pStyle w:val="Standard"/>
        <w:jc w:val="center"/>
        <w:rPr>
          <w:b/>
          <w:bCs/>
          <w:sz w:val="28"/>
          <w:szCs w:val="28"/>
          <w:u w:val="single"/>
        </w:rPr>
      </w:pPr>
      <w:r>
        <w:rPr>
          <w:b/>
          <w:bCs/>
          <w:sz w:val="28"/>
          <w:szCs w:val="28"/>
          <w:u w:val="single"/>
        </w:rPr>
        <w:t>Dossier documentaire</w:t>
      </w:r>
    </w:p>
    <w:p w:rsidR="005370E1" w:rsidRDefault="005370E1">
      <w:pPr>
        <w:pStyle w:val="Standard"/>
        <w:jc w:val="both"/>
      </w:pPr>
    </w:p>
    <w:p w:rsidR="005370E1" w:rsidRDefault="00E32FA4">
      <w:pPr>
        <w:pStyle w:val="Standard"/>
        <w:jc w:val="center"/>
        <w:rPr>
          <w:b/>
          <w:bCs/>
          <w:i/>
          <w:iCs/>
          <w:sz w:val="28"/>
          <w:szCs w:val="28"/>
        </w:rPr>
      </w:pPr>
      <w:r>
        <w:rPr>
          <w:b/>
          <w:bCs/>
          <w:i/>
          <w:iCs/>
          <w:sz w:val="28"/>
          <w:szCs w:val="28"/>
        </w:rPr>
        <w:t>Mouvement Libération Sud</w:t>
      </w:r>
    </w:p>
    <w:p w:rsidR="005370E1" w:rsidRDefault="005370E1">
      <w:pPr>
        <w:pStyle w:val="Standard"/>
        <w:jc w:val="both"/>
      </w:pPr>
    </w:p>
    <w:p w:rsidR="005370E1" w:rsidRDefault="00E32FA4">
      <w:pPr>
        <w:pStyle w:val="Standard"/>
        <w:jc w:val="both"/>
      </w:pPr>
      <w:r>
        <w:tab/>
      </w:r>
      <w:r>
        <w:t xml:space="preserve">Dès l'été 1940, Emmanuel d'Astier de la </w:t>
      </w:r>
      <w:proofErr w:type="spellStart"/>
      <w:r>
        <w:t>Vigerie</w:t>
      </w:r>
      <w:proofErr w:type="spellEnd"/>
      <w:r>
        <w:t xml:space="preserve"> réunit autour de lui une équipe de quelques personnes refusant l'armistice et le régime de Vichy. Rapidement, le mouvement s'étend sur l'</w:t>
      </w:r>
      <w:r>
        <w:t xml:space="preserve">ensemble de la zone Sud. </w:t>
      </w:r>
    </w:p>
    <w:p w:rsidR="005370E1" w:rsidRDefault="005370E1">
      <w:pPr>
        <w:pStyle w:val="Standard"/>
        <w:jc w:val="both"/>
      </w:pPr>
    </w:p>
    <w:p w:rsidR="005370E1" w:rsidRDefault="00E32FA4">
      <w:pPr>
        <w:pStyle w:val="Standard"/>
        <w:jc w:val="both"/>
        <w:rPr>
          <w:b/>
          <w:bCs/>
          <w:u w:val="single"/>
        </w:rPr>
      </w:pPr>
      <w:r>
        <w:rPr>
          <w:b/>
          <w:bCs/>
          <w:u w:val="single"/>
        </w:rPr>
        <w:t>Quelques dates importantes :</w:t>
      </w:r>
    </w:p>
    <w:p w:rsidR="005370E1" w:rsidRDefault="005370E1">
      <w:pPr>
        <w:pStyle w:val="Standard"/>
        <w:jc w:val="both"/>
      </w:pPr>
    </w:p>
    <w:p w:rsidR="005370E1" w:rsidRDefault="00E32FA4">
      <w:pPr>
        <w:pStyle w:val="Standard"/>
        <w:jc w:val="both"/>
      </w:pPr>
      <w:r>
        <w:rPr>
          <w:b/>
          <w:bCs/>
        </w:rPr>
        <w:t>- Juin 1941</w:t>
      </w:r>
      <w:r>
        <w:t xml:space="preserve"> : publication du premier </w:t>
      </w:r>
      <w:r>
        <w:rPr>
          <w:i/>
          <w:iCs/>
        </w:rPr>
        <w:t>Libération</w:t>
      </w:r>
      <w:r>
        <w:t xml:space="preserve"> (journal clandestin).</w:t>
      </w:r>
    </w:p>
    <w:p w:rsidR="005370E1" w:rsidRDefault="005370E1">
      <w:pPr>
        <w:pStyle w:val="Standard"/>
        <w:jc w:val="both"/>
      </w:pPr>
    </w:p>
    <w:p w:rsidR="005370E1" w:rsidRDefault="00E32FA4">
      <w:pPr>
        <w:pStyle w:val="Standard"/>
        <w:jc w:val="both"/>
      </w:pPr>
      <w:r>
        <w:rPr>
          <w:b/>
          <w:bCs/>
        </w:rPr>
        <w:t>- Avril 1942</w:t>
      </w:r>
      <w:r>
        <w:t xml:space="preserve"> : d'Astier de la </w:t>
      </w:r>
      <w:proofErr w:type="spellStart"/>
      <w:r>
        <w:t>Vigerie</w:t>
      </w:r>
      <w:proofErr w:type="spellEnd"/>
      <w:r>
        <w:t xml:space="preserve"> est reconnu à Londres par de Gaulle et la France libre.</w:t>
      </w:r>
    </w:p>
    <w:p w:rsidR="005370E1" w:rsidRDefault="005370E1">
      <w:pPr>
        <w:pStyle w:val="Standard"/>
        <w:jc w:val="both"/>
      </w:pPr>
    </w:p>
    <w:p w:rsidR="005370E1" w:rsidRDefault="00E32FA4">
      <w:pPr>
        <w:pStyle w:val="Standard"/>
        <w:jc w:val="both"/>
      </w:pPr>
      <w:r>
        <w:rPr>
          <w:b/>
          <w:bCs/>
        </w:rPr>
        <w:t>- 1943</w:t>
      </w:r>
      <w:r>
        <w:t> : fusion avec les autres g</w:t>
      </w:r>
      <w:r>
        <w:t>rands mouvements de Résistance (Combat et Francs-Tireurs) et participation au Conseil National de la Résistance.</w:t>
      </w:r>
    </w:p>
    <w:p w:rsidR="005370E1" w:rsidRDefault="005370E1">
      <w:pPr>
        <w:pStyle w:val="Standard"/>
        <w:jc w:val="both"/>
      </w:pPr>
    </w:p>
    <w:p w:rsidR="005370E1" w:rsidRDefault="00E32FA4">
      <w:pPr>
        <w:pStyle w:val="Standard"/>
        <w:jc w:val="both"/>
      </w:pPr>
      <w:r>
        <w:rPr>
          <w:b/>
          <w:bCs/>
        </w:rPr>
        <w:t>- Août 1944</w:t>
      </w:r>
      <w:r>
        <w:t> : Libération est le premier quotidien en France (vendu à 200 000 exemplaires).</w:t>
      </w:r>
    </w:p>
    <w:p w:rsidR="005370E1" w:rsidRDefault="005370E1">
      <w:pPr>
        <w:pStyle w:val="Standard"/>
        <w:jc w:val="both"/>
      </w:pPr>
    </w:p>
    <w:p w:rsidR="00EE3CC5" w:rsidRDefault="00E32FA4">
      <w:pPr>
        <w:pStyle w:val="Standard"/>
        <w:pBdr>
          <w:top w:val="single" w:sz="2" w:space="1" w:color="000001"/>
          <w:left w:val="single" w:sz="2" w:space="1" w:color="000001"/>
          <w:bottom w:val="single" w:sz="2" w:space="1" w:color="000001"/>
          <w:right w:val="single" w:sz="2" w:space="1" w:color="000001"/>
        </w:pBdr>
        <w:jc w:val="both"/>
        <w:rPr>
          <w:sz w:val="28"/>
          <w:szCs w:val="28"/>
        </w:rPr>
      </w:pPr>
      <w:r>
        <w:rPr>
          <w:b/>
          <w:bCs/>
          <w:i/>
          <w:iCs/>
          <w:sz w:val="28"/>
          <w:szCs w:val="28"/>
        </w:rPr>
        <w:t>Document 1</w:t>
      </w:r>
      <w:r>
        <w:rPr>
          <w:sz w:val="28"/>
          <w:szCs w:val="28"/>
        </w:rPr>
        <w:t> </w:t>
      </w:r>
      <w:proofErr w:type="gramStart"/>
      <w:r>
        <w:rPr>
          <w:sz w:val="28"/>
          <w:szCs w:val="28"/>
        </w:rPr>
        <w:t>:  Affiche</w:t>
      </w:r>
      <w:proofErr w:type="gramEnd"/>
      <w:r>
        <w:rPr>
          <w:sz w:val="28"/>
          <w:szCs w:val="28"/>
        </w:rPr>
        <w:t xml:space="preserve"> « Nous Voulons », juin-juill</w:t>
      </w:r>
      <w:r>
        <w:rPr>
          <w:sz w:val="28"/>
          <w:szCs w:val="28"/>
        </w:rPr>
        <w:t xml:space="preserve">et 1942 </w:t>
      </w:r>
    </w:p>
    <w:p w:rsidR="005370E1" w:rsidRDefault="00E32FA4">
      <w:pPr>
        <w:pStyle w:val="Standard"/>
        <w:pBdr>
          <w:top w:val="single" w:sz="2" w:space="1" w:color="000001"/>
          <w:left w:val="single" w:sz="2" w:space="1" w:color="000001"/>
          <w:bottom w:val="single" w:sz="2" w:space="1" w:color="000001"/>
          <w:right w:val="single" w:sz="2" w:space="1" w:color="000001"/>
        </w:pBdr>
        <w:jc w:val="both"/>
        <w:rPr>
          <w:sz w:val="28"/>
          <w:szCs w:val="28"/>
        </w:rPr>
      </w:pPr>
      <w:r>
        <w:rPr>
          <w:noProof/>
          <w:sz w:val="28"/>
          <w:szCs w:val="28"/>
          <w:lang w:eastAsia="fr-FR" w:bidi="ar-SA"/>
        </w:rPr>
        <w:drawing>
          <wp:anchor distT="0" distB="3810" distL="114300" distR="114300" simplePos="0" relativeHeight="7" behindDoc="0" locked="0" layoutInCell="1" allowOverlap="1">
            <wp:simplePos x="0" y="0"/>
            <wp:positionH relativeFrom="column">
              <wp:align>center</wp:align>
            </wp:positionH>
            <wp:positionV relativeFrom="paragraph">
              <wp:posOffset>96520</wp:posOffset>
            </wp:positionV>
            <wp:extent cx="3511550" cy="4110990"/>
            <wp:effectExtent l="0" t="0" r="0" b="0"/>
            <wp:wrapSquare wrapText="bothSides"/>
            <wp:docPr id="1"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4"/>
                    <pic:cNvPicPr>
                      <a:picLocks noChangeAspect="1" noChangeArrowheads="1"/>
                    </pic:cNvPicPr>
                  </pic:nvPicPr>
                  <pic:blipFill>
                    <a:blip r:embed="rId5"/>
                    <a:stretch>
                      <a:fillRect/>
                    </a:stretch>
                  </pic:blipFill>
                  <pic:spPr bwMode="auto">
                    <a:xfrm>
                      <a:off x="0" y="0"/>
                      <a:ext cx="3511550" cy="4110990"/>
                    </a:xfrm>
                    <a:prstGeom prst="rect">
                      <a:avLst/>
                    </a:prstGeom>
                  </pic:spPr>
                </pic:pic>
              </a:graphicData>
            </a:graphic>
          </wp:anchor>
        </w:drawing>
      </w:r>
    </w:p>
    <w:p w:rsidR="005370E1" w:rsidRDefault="005370E1">
      <w:pPr>
        <w:pStyle w:val="Standard"/>
        <w:pBdr>
          <w:top w:val="single" w:sz="2" w:space="1" w:color="000001"/>
          <w:left w:val="single" w:sz="2" w:space="1" w:color="000001"/>
          <w:bottom w:val="single" w:sz="2" w:space="1" w:color="000001"/>
          <w:right w:val="single" w:sz="2" w:space="1" w:color="000001"/>
        </w:pBdr>
        <w:jc w:val="both"/>
        <w:rPr>
          <w:sz w:val="28"/>
          <w:szCs w:val="28"/>
        </w:rPr>
      </w:pPr>
    </w:p>
    <w:p w:rsidR="005370E1" w:rsidRDefault="005370E1">
      <w:pPr>
        <w:pStyle w:val="Standard"/>
        <w:pBdr>
          <w:top w:val="single" w:sz="2" w:space="1" w:color="000001"/>
          <w:left w:val="single" w:sz="2" w:space="1" w:color="000001"/>
          <w:bottom w:val="single" w:sz="2" w:space="1" w:color="000001"/>
          <w:right w:val="single" w:sz="2" w:space="1" w:color="000001"/>
        </w:pBdr>
        <w:jc w:val="both"/>
        <w:rPr>
          <w:sz w:val="28"/>
          <w:szCs w:val="28"/>
        </w:rPr>
      </w:pPr>
    </w:p>
    <w:p w:rsidR="005370E1" w:rsidRDefault="005370E1">
      <w:pPr>
        <w:pStyle w:val="Standard"/>
        <w:pBdr>
          <w:top w:val="single" w:sz="2" w:space="1" w:color="000001"/>
          <w:left w:val="single" w:sz="2" w:space="1" w:color="000001"/>
          <w:bottom w:val="single" w:sz="2" w:space="1" w:color="000001"/>
          <w:right w:val="single" w:sz="2" w:space="1" w:color="000001"/>
        </w:pBdr>
        <w:jc w:val="both"/>
        <w:rPr>
          <w:sz w:val="28"/>
          <w:szCs w:val="28"/>
        </w:rPr>
      </w:pPr>
    </w:p>
    <w:p w:rsidR="005370E1" w:rsidRDefault="005370E1">
      <w:pPr>
        <w:pStyle w:val="Standard"/>
        <w:pBdr>
          <w:top w:val="single" w:sz="2" w:space="1" w:color="000001"/>
          <w:left w:val="single" w:sz="2" w:space="1" w:color="000001"/>
          <w:bottom w:val="single" w:sz="2" w:space="1" w:color="000001"/>
          <w:right w:val="single" w:sz="2" w:space="1" w:color="000001"/>
        </w:pBdr>
        <w:jc w:val="both"/>
        <w:rPr>
          <w:sz w:val="28"/>
          <w:szCs w:val="28"/>
        </w:rPr>
      </w:pPr>
    </w:p>
    <w:p w:rsidR="005370E1" w:rsidRDefault="005370E1">
      <w:pPr>
        <w:pStyle w:val="Standard"/>
        <w:pBdr>
          <w:top w:val="single" w:sz="2" w:space="1" w:color="000001"/>
          <w:left w:val="single" w:sz="2" w:space="1" w:color="000001"/>
          <w:bottom w:val="single" w:sz="2" w:space="1" w:color="000001"/>
          <w:right w:val="single" w:sz="2" w:space="1" w:color="000001"/>
        </w:pBdr>
        <w:jc w:val="both"/>
        <w:rPr>
          <w:sz w:val="28"/>
          <w:szCs w:val="28"/>
        </w:rPr>
      </w:pPr>
    </w:p>
    <w:p w:rsidR="005370E1" w:rsidRDefault="005370E1">
      <w:pPr>
        <w:pStyle w:val="Standard"/>
        <w:pBdr>
          <w:top w:val="single" w:sz="2" w:space="1" w:color="000001"/>
          <w:left w:val="single" w:sz="2" w:space="1" w:color="000001"/>
          <w:bottom w:val="single" w:sz="2" w:space="1" w:color="000001"/>
          <w:right w:val="single" w:sz="2" w:space="1" w:color="000001"/>
        </w:pBdr>
        <w:jc w:val="both"/>
        <w:rPr>
          <w:sz w:val="28"/>
          <w:szCs w:val="28"/>
        </w:rPr>
      </w:pPr>
    </w:p>
    <w:p w:rsidR="005370E1" w:rsidRDefault="005370E1">
      <w:pPr>
        <w:pStyle w:val="Standard"/>
        <w:pBdr>
          <w:top w:val="single" w:sz="2" w:space="1" w:color="000001"/>
          <w:left w:val="single" w:sz="2" w:space="1" w:color="000001"/>
          <w:bottom w:val="single" w:sz="2" w:space="1" w:color="000001"/>
          <w:right w:val="single" w:sz="2" w:space="1" w:color="000001"/>
        </w:pBdr>
        <w:jc w:val="both"/>
        <w:rPr>
          <w:sz w:val="28"/>
          <w:szCs w:val="28"/>
        </w:rPr>
      </w:pPr>
    </w:p>
    <w:p w:rsidR="005370E1" w:rsidRDefault="005370E1">
      <w:pPr>
        <w:pStyle w:val="Standard"/>
        <w:pBdr>
          <w:top w:val="single" w:sz="2" w:space="1" w:color="000001"/>
          <w:left w:val="single" w:sz="2" w:space="1" w:color="000001"/>
          <w:bottom w:val="single" w:sz="2" w:space="1" w:color="000001"/>
          <w:right w:val="single" w:sz="2" w:space="1" w:color="000001"/>
        </w:pBdr>
        <w:jc w:val="both"/>
        <w:rPr>
          <w:sz w:val="28"/>
          <w:szCs w:val="28"/>
        </w:rPr>
      </w:pPr>
    </w:p>
    <w:p w:rsidR="005370E1" w:rsidRDefault="005370E1">
      <w:pPr>
        <w:pStyle w:val="Standard"/>
        <w:pBdr>
          <w:top w:val="single" w:sz="2" w:space="1" w:color="000001"/>
          <w:left w:val="single" w:sz="2" w:space="1" w:color="000001"/>
          <w:bottom w:val="single" w:sz="2" w:space="1" w:color="000001"/>
          <w:right w:val="single" w:sz="2" w:space="1" w:color="000001"/>
        </w:pBdr>
        <w:jc w:val="both"/>
        <w:rPr>
          <w:sz w:val="28"/>
          <w:szCs w:val="28"/>
        </w:rPr>
      </w:pPr>
    </w:p>
    <w:p w:rsidR="005370E1" w:rsidRDefault="005370E1">
      <w:pPr>
        <w:pStyle w:val="Standard"/>
        <w:pBdr>
          <w:top w:val="single" w:sz="2" w:space="1" w:color="000001"/>
          <w:left w:val="single" w:sz="2" w:space="1" w:color="000001"/>
          <w:bottom w:val="single" w:sz="2" w:space="1" w:color="000001"/>
          <w:right w:val="single" w:sz="2" w:space="1" w:color="000001"/>
        </w:pBdr>
        <w:jc w:val="both"/>
        <w:rPr>
          <w:sz w:val="28"/>
          <w:szCs w:val="28"/>
        </w:rPr>
      </w:pPr>
    </w:p>
    <w:p w:rsidR="005370E1" w:rsidRDefault="005370E1">
      <w:pPr>
        <w:pStyle w:val="Standard"/>
        <w:pBdr>
          <w:top w:val="single" w:sz="2" w:space="1" w:color="000001"/>
          <w:left w:val="single" w:sz="2" w:space="1" w:color="000001"/>
          <w:bottom w:val="single" w:sz="2" w:space="1" w:color="000001"/>
          <w:right w:val="single" w:sz="2" w:space="1" w:color="000001"/>
        </w:pBdr>
        <w:jc w:val="both"/>
        <w:rPr>
          <w:sz w:val="28"/>
          <w:szCs w:val="28"/>
        </w:rPr>
      </w:pPr>
    </w:p>
    <w:p w:rsidR="005370E1" w:rsidRDefault="005370E1">
      <w:pPr>
        <w:pStyle w:val="Standard"/>
        <w:pBdr>
          <w:top w:val="single" w:sz="2" w:space="1" w:color="000001"/>
          <w:left w:val="single" w:sz="2" w:space="1" w:color="000001"/>
          <w:bottom w:val="single" w:sz="2" w:space="1" w:color="000001"/>
          <w:right w:val="single" w:sz="2" w:space="1" w:color="000001"/>
        </w:pBdr>
        <w:jc w:val="both"/>
        <w:rPr>
          <w:sz w:val="28"/>
          <w:szCs w:val="28"/>
        </w:rPr>
      </w:pPr>
    </w:p>
    <w:p w:rsidR="005370E1" w:rsidRDefault="005370E1">
      <w:pPr>
        <w:pStyle w:val="Standard"/>
        <w:pBdr>
          <w:top w:val="single" w:sz="2" w:space="1" w:color="000001"/>
          <w:left w:val="single" w:sz="2" w:space="1" w:color="000001"/>
          <w:bottom w:val="single" w:sz="2" w:space="1" w:color="000001"/>
          <w:right w:val="single" w:sz="2" w:space="1" w:color="000001"/>
        </w:pBdr>
        <w:jc w:val="both"/>
        <w:rPr>
          <w:sz w:val="28"/>
          <w:szCs w:val="28"/>
        </w:rPr>
      </w:pPr>
    </w:p>
    <w:p w:rsidR="005370E1" w:rsidRDefault="005370E1">
      <w:pPr>
        <w:pStyle w:val="Standard"/>
        <w:pBdr>
          <w:top w:val="single" w:sz="2" w:space="1" w:color="000001"/>
          <w:left w:val="single" w:sz="2" w:space="1" w:color="000001"/>
          <w:bottom w:val="single" w:sz="2" w:space="1" w:color="000001"/>
          <w:right w:val="single" w:sz="2" w:space="1" w:color="000001"/>
        </w:pBdr>
        <w:jc w:val="both"/>
        <w:rPr>
          <w:sz w:val="28"/>
          <w:szCs w:val="28"/>
        </w:rPr>
      </w:pPr>
    </w:p>
    <w:p w:rsidR="005370E1" w:rsidRDefault="005370E1">
      <w:pPr>
        <w:pStyle w:val="Standard"/>
        <w:pBdr>
          <w:top w:val="single" w:sz="2" w:space="1" w:color="000001"/>
          <w:left w:val="single" w:sz="2" w:space="1" w:color="000001"/>
          <w:bottom w:val="single" w:sz="2" w:space="1" w:color="000001"/>
          <w:right w:val="single" w:sz="2" w:space="1" w:color="000001"/>
        </w:pBdr>
        <w:jc w:val="both"/>
        <w:rPr>
          <w:sz w:val="28"/>
          <w:szCs w:val="28"/>
        </w:rPr>
      </w:pPr>
    </w:p>
    <w:p w:rsidR="005370E1" w:rsidRDefault="005370E1">
      <w:pPr>
        <w:pStyle w:val="Standard"/>
        <w:pBdr>
          <w:top w:val="single" w:sz="2" w:space="1" w:color="000001"/>
          <w:left w:val="single" w:sz="2" w:space="1" w:color="000001"/>
          <w:bottom w:val="single" w:sz="2" w:space="1" w:color="000001"/>
          <w:right w:val="single" w:sz="2" w:space="1" w:color="000001"/>
        </w:pBdr>
        <w:jc w:val="both"/>
        <w:rPr>
          <w:sz w:val="28"/>
          <w:szCs w:val="28"/>
        </w:rPr>
      </w:pPr>
    </w:p>
    <w:p w:rsidR="005370E1" w:rsidRDefault="005370E1">
      <w:pPr>
        <w:pStyle w:val="Standard"/>
        <w:pBdr>
          <w:top w:val="single" w:sz="2" w:space="1" w:color="000001"/>
          <w:left w:val="single" w:sz="2" w:space="1" w:color="000001"/>
          <w:bottom w:val="single" w:sz="2" w:space="1" w:color="000001"/>
          <w:right w:val="single" w:sz="2" w:space="1" w:color="000001"/>
        </w:pBdr>
        <w:jc w:val="both"/>
        <w:rPr>
          <w:sz w:val="28"/>
          <w:szCs w:val="28"/>
        </w:rPr>
      </w:pPr>
    </w:p>
    <w:p w:rsidR="005370E1" w:rsidRDefault="005370E1">
      <w:pPr>
        <w:pStyle w:val="Standard"/>
        <w:pBdr>
          <w:top w:val="single" w:sz="2" w:space="1" w:color="000001"/>
          <w:left w:val="single" w:sz="2" w:space="1" w:color="000001"/>
          <w:bottom w:val="single" w:sz="2" w:space="1" w:color="000001"/>
          <w:right w:val="single" w:sz="2" w:space="1" w:color="000001"/>
        </w:pBdr>
        <w:jc w:val="both"/>
        <w:rPr>
          <w:sz w:val="28"/>
          <w:szCs w:val="28"/>
        </w:rPr>
      </w:pPr>
    </w:p>
    <w:p w:rsidR="005370E1" w:rsidRDefault="005370E1">
      <w:pPr>
        <w:pStyle w:val="Standard"/>
        <w:jc w:val="both"/>
        <w:rPr>
          <w:sz w:val="28"/>
          <w:szCs w:val="28"/>
        </w:rPr>
      </w:pPr>
    </w:p>
    <w:p w:rsidR="005370E1" w:rsidRDefault="005370E1">
      <w:pPr>
        <w:pStyle w:val="Standard"/>
        <w:jc w:val="both"/>
        <w:rPr>
          <w:sz w:val="28"/>
          <w:szCs w:val="28"/>
        </w:rPr>
      </w:pPr>
    </w:p>
    <w:p w:rsidR="005370E1" w:rsidRDefault="005370E1">
      <w:pPr>
        <w:pStyle w:val="Standard"/>
        <w:jc w:val="both"/>
        <w:rPr>
          <w:b/>
          <w:bCs/>
          <w:i/>
          <w:iCs/>
          <w:sz w:val="28"/>
          <w:szCs w:val="28"/>
        </w:rPr>
      </w:pPr>
    </w:p>
    <w:p w:rsidR="00EE3CC5" w:rsidRDefault="00EE3CC5">
      <w:pPr>
        <w:pStyle w:val="Standard"/>
        <w:jc w:val="both"/>
        <w:rPr>
          <w:b/>
          <w:bCs/>
          <w:i/>
          <w:iCs/>
          <w:sz w:val="28"/>
          <w:szCs w:val="28"/>
        </w:rPr>
      </w:pPr>
    </w:p>
    <w:p w:rsidR="005370E1" w:rsidRDefault="005370E1">
      <w:pPr>
        <w:pStyle w:val="Standard"/>
        <w:jc w:val="both"/>
        <w:rPr>
          <w:b/>
          <w:bCs/>
          <w:i/>
          <w:iCs/>
          <w:sz w:val="28"/>
          <w:szCs w:val="28"/>
        </w:rPr>
      </w:pPr>
    </w:p>
    <w:p w:rsidR="005370E1" w:rsidRDefault="005370E1">
      <w:pPr>
        <w:pStyle w:val="Standard"/>
        <w:pBdr>
          <w:top w:val="single" w:sz="2" w:space="1" w:color="000001"/>
          <w:left w:val="single" w:sz="2" w:space="1" w:color="000001"/>
          <w:bottom w:val="single" w:sz="2" w:space="1" w:color="000001"/>
          <w:right w:val="single" w:sz="2" w:space="1" w:color="000001"/>
        </w:pBdr>
        <w:jc w:val="both"/>
        <w:rPr>
          <w:b/>
          <w:bCs/>
          <w:i/>
          <w:iCs/>
          <w:sz w:val="28"/>
          <w:szCs w:val="28"/>
        </w:rPr>
      </w:pPr>
    </w:p>
    <w:p w:rsidR="005370E1" w:rsidRDefault="00E32FA4">
      <w:pPr>
        <w:pStyle w:val="Standard"/>
        <w:pBdr>
          <w:top w:val="single" w:sz="2" w:space="1" w:color="000001"/>
          <w:left w:val="single" w:sz="2" w:space="1" w:color="000001"/>
          <w:bottom w:val="single" w:sz="2" w:space="1" w:color="000001"/>
          <w:right w:val="single" w:sz="2" w:space="1" w:color="000001"/>
        </w:pBdr>
        <w:jc w:val="both"/>
      </w:pPr>
      <w:r>
        <w:rPr>
          <w:b/>
          <w:bCs/>
          <w:i/>
          <w:iCs/>
          <w:sz w:val="28"/>
          <w:szCs w:val="28"/>
        </w:rPr>
        <w:t>Document 2</w:t>
      </w:r>
      <w:r>
        <w:rPr>
          <w:sz w:val="28"/>
          <w:szCs w:val="28"/>
        </w:rPr>
        <w:t xml:space="preserve"> : Entrer en résistance, </w:t>
      </w:r>
      <w:r>
        <w:rPr>
          <w:i/>
          <w:iCs/>
          <w:sz w:val="28"/>
          <w:szCs w:val="28"/>
        </w:rPr>
        <w:t>Témoignage</w:t>
      </w:r>
      <w:r>
        <w:rPr>
          <w:sz w:val="28"/>
          <w:szCs w:val="28"/>
        </w:rPr>
        <w:t xml:space="preserve"> de Lucie Aubrac dans la Lettre de la fondation de la Résistance, n°27, décembre 2001.</w:t>
      </w:r>
    </w:p>
    <w:p w:rsidR="005370E1" w:rsidRDefault="005370E1">
      <w:pPr>
        <w:pStyle w:val="Standard"/>
        <w:pBdr>
          <w:top w:val="single" w:sz="2" w:space="1" w:color="000001"/>
          <w:left w:val="single" w:sz="2" w:space="1" w:color="000001"/>
          <w:bottom w:val="single" w:sz="2" w:space="1" w:color="000001"/>
          <w:right w:val="single" w:sz="2" w:space="1" w:color="000001"/>
        </w:pBdr>
        <w:jc w:val="both"/>
        <w:rPr>
          <w:sz w:val="28"/>
          <w:szCs w:val="28"/>
        </w:rPr>
      </w:pPr>
    </w:p>
    <w:p w:rsidR="005370E1" w:rsidRDefault="00E32FA4">
      <w:pPr>
        <w:pStyle w:val="Standard"/>
        <w:pBdr>
          <w:top w:val="single" w:sz="2" w:space="1" w:color="000001"/>
          <w:left w:val="single" w:sz="2" w:space="1" w:color="000001"/>
          <w:bottom w:val="single" w:sz="2" w:space="1" w:color="000001"/>
          <w:right w:val="single" w:sz="2" w:space="1" w:color="000001"/>
        </w:pBdr>
        <w:jc w:val="both"/>
      </w:pPr>
      <w:r>
        <w:rPr>
          <w:sz w:val="28"/>
          <w:szCs w:val="28"/>
        </w:rPr>
        <w:t>« Mai 1940, la défaite, l'</w:t>
      </w:r>
      <w:r>
        <w:rPr>
          <w:sz w:val="28"/>
          <w:szCs w:val="28"/>
        </w:rPr>
        <w:t>invasion nazie, mon jeune époux prisonnier de guerre, le discours de Pétain le 17 juin, l'appel du général de Gaulle depuis Londres le 18 juin. Pour moi, la guerre n'est pas finie. C'est ma guerre à moi qui commence</w:t>
      </w:r>
      <w:r w:rsidR="00EE3CC5">
        <w:rPr>
          <w:sz w:val="28"/>
          <w:szCs w:val="28"/>
        </w:rPr>
        <w:t xml:space="preserve"> (1)</w:t>
      </w:r>
      <w:r>
        <w:rPr>
          <w:sz w:val="28"/>
          <w:szCs w:val="28"/>
        </w:rPr>
        <w:t xml:space="preserve">. Me voilà mobilisée, prête à </w:t>
      </w:r>
      <w:r>
        <w:rPr>
          <w:sz w:val="28"/>
          <w:szCs w:val="28"/>
        </w:rPr>
        <w:t xml:space="preserve">me joindre à Emmanuel d'Astier de la </w:t>
      </w:r>
      <w:proofErr w:type="spellStart"/>
      <w:r>
        <w:rPr>
          <w:sz w:val="28"/>
          <w:szCs w:val="28"/>
        </w:rPr>
        <w:t>Vigerie</w:t>
      </w:r>
      <w:proofErr w:type="spellEnd"/>
      <w:r>
        <w:rPr>
          <w:sz w:val="28"/>
          <w:szCs w:val="28"/>
        </w:rPr>
        <w:t xml:space="preserve"> </w:t>
      </w:r>
      <w:r w:rsidRPr="00EE3CC5">
        <w:rPr>
          <w:sz w:val="28"/>
          <w:szCs w:val="28"/>
        </w:rPr>
        <w:t>(</w:t>
      </w:r>
      <w:r w:rsidR="00EE3CC5" w:rsidRPr="00EE3CC5">
        <w:rPr>
          <w:sz w:val="28"/>
          <w:szCs w:val="28"/>
        </w:rPr>
        <w:t>2</w:t>
      </w:r>
      <w:r w:rsidRPr="00EE3CC5">
        <w:rPr>
          <w:sz w:val="28"/>
          <w:szCs w:val="28"/>
        </w:rPr>
        <w:t>)</w:t>
      </w:r>
      <w:r w:rsidRPr="00EE3CC5">
        <w:rPr>
          <w:sz w:val="28"/>
          <w:szCs w:val="28"/>
        </w:rPr>
        <w:t>.</w:t>
      </w:r>
      <w:r>
        <w:rPr>
          <w:sz w:val="28"/>
          <w:szCs w:val="28"/>
        </w:rPr>
        <w:t xml:space="preserve"> C'est vraiment la rupture avec le passé, un engagement volontaire lié à la désobéissance vis-à-vis de la collaboration franco-allemande. Seuls comptent la volonté de vain</w:t>
      </w:r>
      <w:r>
        <w:rPr>
          <w:sz w:val="28"/>
          <w:szCs w:val="28"/>
        </w:rPr>
        <w:t xml:space="preserve">cre le régime de Pétain, le désir de chasser l'occupant, le souci d'informer une opinion anesthésiée </w:t>
      </w:r>
      <w:r w:rsidRPr="00EE3CC5">
        <w:rPr>
          <w:sz w:val="28"/>
          <w:szCs w:val="28"/>
        </w:rPr>
        <w:t>(</w:t>
      </w:r>
      <w:r w:rsidR="00EE3CC5" w:rsidRPr="00EE3CC5">
        <w:rPr>
          <w:sz w:val="28"/>
          <w:szCs w:val="28"/>
        </w:rPr>
        <w:t>3</w:t>
      </w:r>
      <w:r w:rsidRPr="00EE3CC5">
        <w:rPr>
          <w:sz w:val="28"/>
          <w:szCs w:val="28"/>
        </w:rPr>
        <w:t>)</w:t>
      </w:r>
      <w:r w:rsidRPr="00EE3CC5">
        <w:rPr>
          <w:sz w:val="28"/>
          <w:szCs w:val="28"/>
        </w:rPr>
        <w:t>,</w:t>
      </w:r>
      <w:r>
        <w:rPr>
          <w:sz w:val="28"/>
          <w:szCs w:val="28"/>
        </w:rPr>
        <w:t xml:space="preserve"> d'aider celles et ceux qui sont les victimes de cette collaboration </w:t>
      </w:r>
      <w:r w:rsidRPr="00EE3CC5">
        <w:rPr>
          <w:sz w:val="28"/>
          <w:szCs w:val="28"/>
        </w:rPr>
        <w:t>(</w:t>
      </w:r>
      <w:r w:rsidR="00EE3CC5" w:rsidRPr="00EE3CC5">
        <w:rPr>
          <w:sz w:val="28"/>
          <w:szCs w:val="28"/>
        </w:rPr>
        <w:t>4</w:t>
      </w:r>
      <w:r w:rsidRPr="00EE3CC5">
        <w:rPr>
          <w:sz w:val="28"/>
          <w:szCs w:val="28"/>
        </w:rPr>
        <w:t>)</w:t>
      </w:r>
      <w:r w:rsidRPr="00EE3CC5">
        <w:rPr>
          <w:sz w:val="28"/>
          <w:szCs w:val="28"/>
        </w:rPr>
        <w:t>.</w:t>
      </w:r>
      <w:r>
        <w:rPr>
          <w:sz w:val="28"/>
          <w:szCs w:val="28"/>
        </w:rPr>
        <w:t> »</w:t>
      </w:r>
    </w:p>
    <w:p w:rsidR="005370E1" w:rsidRDefault="005370E1">
      <w:pPr>
        <w:pStyle w:val="Standard"/>
        <w:jc w:val="both"/>
        <w:rPr>
          <w:sz w:val="28"/>
          <w:szCs w:val="28"/>
        </w:rPr>
      </w:pPr>
    </w:p>
    <w:p w:rsidR="005370E1" w:rsidRDefault="00E32FA4">
      <w:pPr>
        <w:pStyle w:val="Standard"/>
        <w:jc w:val="both"/>
      </w:pPr>
      <w:r>
        <w:rPr>
          <w:b/>
          <w:bCs/>
          <w:i/>
          <w:iCs/>
          <w:sz w:val="28"/>
          <w:szCs w:val="28"/>
        </w:rPr>
        <w:t>Document 3A</w:t>
      </w:r>
      <w:r>
        <w:rPr>
          <w:sz w:val="28"/>
          <w:szCs w:val="28"/>
        </w:rPr>
        <w:t> : Les actions du mouvement selon Emmanuel d</w:t>
      </w:r>
      <w:r>
        <w:rPr>
          <w:sz w:val="28"/>
          <w:szCs w:val="28"/>
        </w:rPr>
        <w:t xml:space="preserve">'Astier de la </w:t>
      </w:r>
      <w:proofErr w:type="spellStart"/>
      <w:r>
        <w:rPr>
          <w:sz w:val="28"/>
          <w:szCs w:val="28"/>
        </w:rPr>
        <w:t>Vigerie</w:t>
      </w:r>
      <w:proofErr w:type="spellEnd"/>
      <w:r>
        <w:rPr>
          <w:sz w:val="28"/>
          <w:szCs w:val="28"/>
        </w:rPr>
        <w:t>, Rapport AX.O3, « Organisation générale des secteurs », 12 octobre 1942.</w:t>
      </w:r>
    </w:p>
    <w:p w:rsidR="005370E1" w:rsidRDefault="005370E1">
      <w:pPr>
        <w:pStyle w:val="Standard"/>
        <w:jc w:val="both"/>
        <w:rPr>
          <w:sz w:val="28"/>
          <w:szCs w:val="28"/>
        </w:rPr>
      </w:pPr>
    </w:p>
    <w:p w:rsidR="005370E1" w:rsidRDefault="00E32FA4">
      <w:pPr>
        <w:pStyle w:val="Standard"/>
        <w:numPr>
          <w:ilvl w:val="0"/>
          <w:numId w:val="1"/>
        </w:numPr>
        <w:jc w:val="both"/>
        <w:rPr>
          <w:sz w:val="28"/>
          <w:szCs w:val="28"/>
        </w:rPr>
      </w:pPr>
      <w:r>
        <w:rPr>
          <w:b/>
          <w:bCs/>
          <w:sz w:val="28"/>
          <w:szCs w:val="28"/>
        </w:rPr>
        <w:t>Instruction</w:t>
      </w:r>
      <w:r>
        <w:rPr>
          <w:sz w:val="28"/>
          <w:szCs w:val="28"/>
        </w:rPr>
        <w:t> : l'instruction de sabotage, l'instruction d'armement est faite dans les groupes par eux-mêmes.</w:t>
      </w:r>
    </w:p>
    <w:p w:rsidR="005370E1" w:rsidRDefault="00E32FA4">
      <w:pPr>
        <w:pStyle w:val="Standard"/>
        <w:numPr>
          <w:ilvl w:val="0"/>
          <w:numId w:val="1"/>
        </w:numPr>
        <w:jc w:val="both"/>
        <w:rPr>
          <w:sz w:val="28"/>
          <w:szCs w:val="28"/>
        </w:rPr>
      </w:pPr>
      <w:r>
        <w:rPr>
          <w:b/>
          <w:bCs/>
          <w:sz w:val="28"/>
          <w:szCs w:val="28"/>
        </w:rPr>
        <w:t>Renseignements</w:t>
      </w:r>
      <w:r>
        <w:rPr>
          <w:sz w:val="28"/>
          <w:szCs w:val="28"/>
        </w:rPr>
        <w:t xml:space="preserve"> : le renseignement est fait par tous </w:t>
      </w:r>
      <w:r>
        <w:rPr>
          <w:sz w:val="28"/>
          <w:szCs w:val="28"/>
        </w:rPr>
        <w:t>à l'échelon régional si possible ; il est étudié avant transmission.</w:t>
      </w:r>
    </w:p>
    <w:p w:rsidR="005370E1" w:rsidRDefault="00E32FA4">
      <w:pPr>
        <w:pStyle w:val="Standard"/>
        <w:numPr>
          <w:ilvl w:val="0"/>
          <w:numId w:val="1"/>
        </w:numPr>
        <w:jc w:val="both"/>
        <w:rPr>
          <w:sz w:val="28"/>
          <w:szCs w:val="28"/>
        </w:rPr>
      </w:pPr>
      <w:r>
        <w:rPr>
          <w:b/>
          <w:bCs/>
          <w:sz w:val="28"/>
          <w:szCs w:val="28"/>
        </w:rPr>
        <w:t>Groupes francs</w:t>
      </w:r>
      <w:r>
        <w:rPr>
          <w:sz w:val="28"/>
          <w:szCs w:val="28"/>
        </w:rPr>
        <w:t> : dans chaque région, petites actions brutales contre des permanences d'organisations fascistes, des journaux et des individus adversaires.</w:t>
      </w:r>
    </w:p>
    <w:p w:rsidR="005370E1" w:rsidRDefault="00E32FA4">
      <w:pPr>
        <w:pStyle w:val="Standard"/>
        <w:numPr>
          <w:ilvl w:val="0"/>
          <w:numId w:val="1"/>
        </w:numPr>
        <w:jc w:val="both"/>
        <w:rPr>
          <w:b/>
          <w:bCs/>
          <w:sz w:val="28"/>
          <w:szCs w:val="28"/>
        </w:rPr>
      </w:pPr>
      <w:r>
        <w:rPr>
          <w:b/>
          <w:bCs/>
          <w:sz w:val="28"/>
          <w:szCs w:val="28"/>
        </w:rPr>
        <w:t>Thèmes généraux de l'action poli</w:t>
      </w:r>
      <w:r>
        <w:rPr>
          <w:b/>
          <w:bCs/>
          <w:sz w:val="28"/>
          <w:szCs w:val="28"/>
        </w:rPr>
        <w:t>tique</w:t>
      </w:r>
    </w:p>
    <w:p w:rsidR="005370E1" w:rsidRDefault="00E32FA4">
      <w:pPr>
        <w:pStyle w:val="Standard"/>
        <w:jc w:val="both"/>
        <w:rPr>
          <w:sz w:val="28"/>
          <w:szCs w:val="28"/>
        </w:rPr>
      </w:pPr>
      <w:r>
        <w:rPr>
          <w:sz w:val="28"/>
          <w:szCs w:val="28"/>
        </w:rPr>
        <w:tab/>
        <w:t xml:space="preserve">1. </w:t>
      </w:r>
      <w:r>
        <w:rPr>
          <w:b/>
          <w:bCs/>
          <w:sz w:val="28"/>
          <w:szCs w:val="28"/>
        </w:rPr>
        <w:t>Paralysie des organismes politiques</w:t>
      </w:r>
      <w:r>
        <w:rPr>
          <w:sz w:val="28"/>
          <w:szCs w:val="28"/>
        </w:rPr>
        <w:t xml:space="preserve"> : sabotage </w:t>
      </w:r>
      <w:r>
        <w:rPr>
          <w:sz w:val="28"/>
          <w:szCs w:val="28"/>
        </w:rPr>
        <w:tab/>
        <w:t xml:space="preserve">insaisissable, </w:t>
      </w:r>
      <w:r>
        <w:rPr>
          <w:sz w:val="28"/>
          <w:szCs w:val="28"/>
        </w:rPr>
        <w:tab/>
        <w:t xml:space="preserve">sabotage brutal, ralentissement du travail, ou </w:t>
      </w:r>
      <w:r>
        <w:rPr>
          <w:sz w:val="28"/>
          <w:szCs w:val="28"/>
        </w:rPr>
        <w:tab/>
        <w:t>grève partielle.</w:t>
      </w:r>
    </w:p>
    <w:p w:rsidR="005370E1" w:rsidRDefault="00E32FA4">
      <w:pPr>
        <w:pStyle w:val="Standard"/>
        <w:jc w:val="both"/>
        <w:rPr>
          <w:sz w:val="28"/>
          <w:szCs w:val="28"/>
        </w:rPr>
      </w:pPr>
      <w:r>
        <w:rPr>
          <w:sz w:val="28"/>
          <w:szCs w:val="28"/>
        </w:rPr>
        <w:tab/>
        <w:t xml:space="preserve">2. </w:t>
      </w:r>
      <w:r>
        <w:rPr>
          <w:b/>
          <w:bCs/>
          <w:sz w:val="28"/>
          <w:szCs w:val="28"/>
        </w:rPr>
        <w:t>Manifestations</w:t>
      </w:r>
      <w:r>
        <w:rPr>
          <w:sz w:val="28"/>
          <w:szCs w:val="28"/>
        </w:rPr>
        <w:t xml:space="preserve"> contre les mesures prises dans le </w:t>
      </w:r>
      <w:r>
        <w:rPr>
          <w:sz w:val="28"/>
          <w:szCs w:val="28"/>
        </w:rPr>
        <w:tab/>
        <w:t>gouvernement de Vichy au profit ou sur l'ordre des Allemands :</w:t>
      </w:r>
    </w:p>
    <w:p w:rsidR="005370E1" w:rsidRDefault="00E32FA4">
      <w:pPr>
        <w:pStyle w:val="Standard"/>
        <w:ind w:left="709"/>
        <w:jc w:val="both"/>
        <w:rPr>
          <w:sz w:val="28"/>
          <w:szCs w:val="28"/>
        </w:rPr>
      </w:pPr>
      <w:r>
        <w:rPr>
          <w:sz w:val="28"/>
          <w:szCs w:val="28"/>
        </w:rPr>
        <w:tab/>
        <w:t xml:space="preserve">a. </w:t>
      </w:r>
      <w:r>
        <w:rPr>
          <w:b/>
          <w:bCs/>
          <w:sz w:val="28"/>
          <w:szCs w:val="28"/>
        </w:rPr>
        <w:t>Mouvements de rue</w:t>
      </w:r>
      <w:r>
        <w:rPr>
          <w:sz w:val="28"/>
          <w:szCs w:val="28"/>
        </w:rPr>
        <w:t xml:space="preserve"> : manifestations, cortèges de </w:t>
      </w:r>
      <w:r>
        <w:rPr>
          <w:sz w:val="28"/>
          <w:szCs w:val="28"/>
        </w:rPr>
        <w:tab/>
        <w:t>femmes…</w:t>
      </w:r>
    </w:p>
    <w:p w:rsidR="005370E1" w:rsidRDefault="00E32FA4">
      <w:pPr>
        <w:pStyle w:val="Standard"/>
        <w:ind w:left="709"/>
        <w:jc w:val="both"/>
        <w:rPr>
          <w:sz w:val="28"/>
          <w:szCs w:val="28"/>
        </w:rPr>
      </w:pPr>
      <w:r>
        <w:rPr>
          <w:sz w:val="28"/>
          <w:szCs w:val="28"/>
        </w:rPr>
        <w:tab/>
        <w:t xml:space="preserve">b. </w:t>
      </w:r>
      <w:r>
        <w:rPr>
          <w:b/>
          <w:bCs/>
          <w:sz w:val="28"/>
          <w:szCs w:val="28"/>
        </w:rPr>
        <w:t>Grandes manifestations</w:t>
      </w:r>
      <w:r>
        <w:rPr>
          <w:sz w:val="28"/>
          <w:szCs w:val="28"/>
        </w:rPr>
        <w:t xml:space="preserve"> : 14 juillet, 11 novembre… </w:t>
      </w:r>
      <w:r>
        <w:rPr>
          <w:sz w:val="28"/>
          <w:szCs w:val="28"/>
        </w:rPr>
        <w:tab/>
        <w:t xml:space="preserve">en coordination avec les autres mouvements de </w:t>
      </w:r>
      <w:r>
        <w:rPr>
          <w:sz w:val="28"/>
          <w:szCs w:val="28"/>
        </w:rPr>
        <w:tab/>
        <w:t>résistance, et éventuellement le Parti communiste.</w:t>
      </w:r>
    </w:p>
    <w:p w:rsidR="005370E1" w:rsidRDefault="00E32FA4">
      <w:pPr>
        <w:pStyle w:val="Standard"/>
        <w:ind w:left="709"/>
        <w:jc w:val="both"/>
        <w:rPr>
          <w:sz w:val="28"/>
          <w:szCs w:val="28"/>
        </w:rPr>
      </w:pPr>
      <w:r>
        <w:rPr>
          <w:sz w:val="28"/>
          <w:szCs w:val="28"/>
        </w:rPr>
        <w:tab/>
        <w:t xml:space="preserve">c. </w:t>
      </w:r>
      <w:r>
        <w:rPr>
          <w:b/>
          <w:bCs/>
          <w:sz w:val="28"/>
          <w:szCs w:val="28"/>
        </w:rPr>
        <w:t xml:space="preserve">Protection et mise à l'abri des Juifs </w:t>
      </w:r>
      <w:r>
        <w:rPr>
          <w:b/>
          <w:bCs/>
          <w:sz w:val="28"/>
          <w:szCs w:val="28"/>
        </w:rPr>
        <w:t>menacés</w:t>
      </w:r>
      <w:r>
        <w:rPr>
          <w:sz w:val="28"/>
          <w:szCs w:val="28"/>
        </w:rPr>
        <w:t xml:space="preserve"> ; </w:t>
      </w:r>
      <w:r>
        <w:rPr>
          <w:sz w:val="28"/>
          <w:szCs w:val="28"/>
        </w:rPr>
        <w:tab/>
        <w:t xml:space="preserve">préparation des mesures générales à prendre contre le </w:t>
      </w:r>
      <w:r>
        <w:rPr>
          <w:sz w:val="28"/>
          <w:szCs w:val="28"/>
        </w:rPr>
        <w:tab/>
        <w:t>travail forcé.</w:t>
      </w:r>
    </w:p>
    <w:p w:rsidR="005370E1" w:rsidRDefault="005370E1">
      <w:pPr>
        <w:pStyle w:val="Standard"/>
        <w:jc w:val="both"/>
        <w:rPr>
          <w:sz w:val="28"/>
          <w:szCs w:val="28"/>
        </w:rPr>
      </w:pPr>
    </w:p>
    <w:p w:rsidR="005370E1" w:rsidRDefault="005370E1">
      <w:pPr>
        <w:pStyle w:val="Standard"/>
        <w:jc w:val="both"/>
        <w:rPr>
          <w:sz w:val="28"/>
          <w:szCs w:val="28"/>
        </w:rPr>
      </w:pPr>
    </w:p>
    <w:p w:rsidR="005370E1" w:rsidRDefault="005370E1">
      <w:pPr>
        <w:pStyle w:val="Standard"/>
        <w:jc w:val="both"/>
        <w:rPr>
          <w:sz w:val="28"/>
          <w:szCs w:val="28"/>
        </w:rPr>
      </w:pPr>
    </w:p>
    <w:p w:rsidR="005370E1" w:rsidRDefault="005370E1">
      <w:pPr>
        <w:pStyle w:val="Standard"/>
        <w:jc w:val="both"/>
        <w:rPr>
          <w:b/>
          <w:bCs/>
          <w:i/>
          <w:iCs/>
          <w:sz w:val="28"/>
          <w:szCs w:val="28"/>
        </w:rPr>
      </w:pPr>
    </w:p>
    <w:p w:rsidR="005370E1" w:rsidRDefault="005370E1">
      <w:pPr>
        <w:pStyle w:val="Standard"/>
        <w:jc w:val="both"/>
        <w:rPr>
          <w:b/>
          <w:bCs/>
          <w:i/>
          <w:iCs/>
          <w:sz w:val="28"/>
          <w:szCs w:val="28"/>
        </w:rPr>
      </w:pPr>
    </w:p>
    <w:p w:rsidR="005370E1" w:rsidRDefault="005370E1">
      <w:pPr>
        <w:pStyle w:val="Standard"/>
        <w:jc w:val="both"/>
        <w:rPr>
          <w:b/>
          <w:bCs/>
          <w:i/>
          <w:iCs/>
          <w:sz w:val="28"/>
          <w:szCs w:val="28"/>
        </w:rPr>
      </w:pPr>
    </w:p>
    <w:p w:rsidR="005370E1" w:rsidRDefault="005370E1">
      <w:pPr>
        <w:pStyle w:val="Standard"/>
        <w:jc w:val="both"/>
        <w:rPr>
          <w:b/>
          <w:bCs/>
          <w:i/>
          <w:iCs/>
          <w:sz w:val="28"/>
          <w:szCs w:val="28"/>
        </w:rPr>
      </w:pPr>
    </w:p>
    <w:p w:rsidR="005370E1" w:rsidRDefault="005370E1">
      <w:pPr>
        <w:pStyle w:val="Standard"/>
        <w:jc w:val="both"/>
        <w:rPr>
          <w:b/>
          <w:bCs/>
          <w:i/>
          <w:iCs/>
          <w:sz w:val="28"/>
          <w:szCs w:val="28"/>
        </w:rPr>
      </w:pPr>
    </w:p>
    <w:p w:rsidR="005370E1" w:rsidRDefault="00E32FA4">
      <w:pPr>
        <w:pStyle w:val="Standard"/>
        <w:jc w:val="both"/>
      </w:pPr>
      <w:r>
        <w:rPr>
          <w:b/>
          <w:bCs/>
          <w:i/>
          <w:iCs/>
          <w:sz w:val="28"/>
          <w:szCs w:val="28"/>
        </w:rPr>
        <w:lastRenderedPageBreak/>
        <w:t>Document 3B</w:t>
      </w:r>
      <w:r>
        <w:rPr>
          <w:sz w:val="28"/>
          <w:szCs w:val="28"/>
        </w:rPr>
        <w:t> : Les modes d'action en images, a : journal, b : radio, c : maquis, d : sabotage.</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
    <w:tbl>
      <w:tblPr>
        <w:tblW w:w="9638" w:type="dxa"/>
        <w:tblInd w:w="45"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top w:w="55" w:type="dxa"/>
          <w:left w:w="52" w:type="dxa"/>
          <w:bottom w:w="55" w:type="dxa"/>
          <w:right w:w="55" w:type="dxa"/>
        </w:tblCellMar>
        <w:tblLook w:val="04A0" w:firstRow="1" w:lastRow="0" w:firstColumn="1" w:lastColumn="0" w:noHBand="0" w:noVBand="1"/>
      </w:tblPr>
      <w:tblGrid>
        <w:gridCol w:w="4820"/>
        <w:gridCol w:w="4818"/>
      </w:tblGrid>
      <w:tr w:rsidR="005370E1">
        <w:tc>
          <w:tcPr>
            <w:tcW w:w="9637" w:type="dxa"/>
            <w:gridSpan w:val="2"/>
            <w:tcBorders>
              <w:top w:val="single" w:sz="2" w:space="0" w:color="000001"/>
              <w:left w:val="single" w:sz="2" w:space="0" w:color="000001"/>
              <w:bottom w:val="single" w:sz="2" w:space="0" w:color="000001"/>
              <w:right w:val="single" w:sz="2" w:space="0" w:color="000001"/>
            </w:tcBorders>
            <w:shd w:val="clear" w:color="auto" w:fill="auto"/>
            <w:tcMar>
              <w:left w:w="52" w:type="dxa"/>
            </w:tcMar>
          </w:tcPr>
          <w:p w:rsidR="005370E1" w:rsidRDefault="00E32FA4">
            <w:pPr>
              <w:pStyle w:val="Contenudetableau"/>
              <w:jc w:val="both"/>
              <w:rPr>
                <w:sz w:val="28"/>
                <w:szCs w:val="28"/>
              </w:rPr>
            </w:pPr>
            <w:r>
              <w:rPr>
                <w:noProof/>
                <w:lang w:eastAsia="fr-FR" w:bidi="ar-SA"/>
              </w:rPr>
              <w:drawing>
                <wp:anchor distT="0" distB="2540" distL="114300" distR="122555" simplePos="0" relativeHeight="3" behindDoc="0" locked="0" layoutInCell="1" allowOverlap="1">
                  <wp:simplePos x="0" y="0"/>
                  <wp:positionH relativeFrom="column">
                    <wp:posOffset>734060</wp:posOffset>
                  </wp:positionH>
                  <wp:positionV relativeFrom="paragraph">
                    <wp:posOffset>73660</wp:posOffset>
                  </wp:positionV>
                  <wp:extent cx="4582795" cy="1540510"/>
                  <wp:effectExtent l="0" t="0" r="0" b="0"/>
                  <wp:wrapSquare wrapText="bothSides"/>
                  <wp:docPr id="2"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
                          <pic:cNvPicPr>
                            <a:picLocks noChangeAspect="1" noChangeArrowheads="1"/>
                          </pic:cNvPicPr>
                        </pic:nvPicPr>
                        <pic:blipFill>
                          <a:blip r:embed="rId6"/>
                          <a:srcRect l="10016" t="30127" r="15021" b="25093"/>
                          <a:stretch>
                            <a:fillRect/>
                          </a:stretch>
                        </pic:blipFill>
                        <pic:spPr bwMode="auto">
                          <a:xfrm>
                            <a:off x="0" y="0"/>
                            <a:ext cx="4582795" cy="1540510"/>
                          </a:xfrm>
                          <a:prstGeom prst="rect">
                            <a:avLst/>
                          </a:prstGeom>
                        </pic:spPr>
                      </pic:pic>
                    </a:graphicData>
                  </a:graphic>
                </wp:anchor>
              </w:drawing>
            </w:r>
            <w:r>
              <w:rPr>
                <w:sz w:val="28"/>
                <w:szCs w:val="28"/>
              </w:rPr>
              <w:t>a.</w:t>
            </w:r>
          </w:p>
          <w:p w:rsidR="005370E1" w:rsidRDefault="005370E1">
            <w:pPr>
              <w:pStyle w:val="Contenudetableau"/>
              <w:jc w:val="both"/>
              <w:rPr>
                <w:sz w:val="28"/>
                <w:szCs w:val="28"/>
              </w:rPr>
            </w:pPr>
          </w:p>
          <w:p w:rsidR="005370E1" w:rsidRDefault="005370E1">
            <w:pPr>
              <w:pStyle w:val="Contenudetableau"/>
              <w:jc w:val="both"/>
              <w:rPr>
                <w:sz w:val="28"/>
                <w:szCs w:val="28"/>
              </w:rPr>
            </w:pPr>
          </w:p>
          <w:p w:rsidR="005370E1" w:rsidRDefault="005370E1">
            <w:pPr>
              <w:pStyle w:val="Contenudetableau"/>
              <w:jc w:val="both"/>
              <w:rPr>
                <w:sz w:val="28"/>
                <w:szCs w:val="28"/>
              </w:rPr>
            </w:pPr>
          </w:p>
          <w:p w:rsidR="005370E1" w:rsidRDefault="005370E1">
            <w:pPr>
              <w:pStyle w:val="Contenudetableau"/>
              <w:jc w:val="both"/>
              <w:rPr>
                <w:sz w:val="28"/>
                <w:szCs w:val="28"/>
              </w:rPr>
            </w:pPr>
          </w:p>
          <w:p w:rsidR="005370E1" w:rsidRDefault="005370E1">
            <w:pPr>
              <w:pStyle w:val="Contenudetableau"/>
              <w:jc w:val="both"/>
              <w:rPr>
                <w:sz w:val="28"/>
                <w:szCs w:val="28"/>
              </w:rPr>
            </w:pPr>
          </w:p>
          <w:p w:rsidR="005370E1" w:rsidRDefault="005370E1">
            <w:pPr>
              <w:pStyle w:val="Contenudetableau"/>
              <w:jc w:val="both"/>
              <w:rPr>
                <w:sz w:val="28"/>
                <w:szCs w:val="28"/>
              </w:rPr>
            </w:pPr>
          </w:p>
          <w:p w:rsidR="005370E1" w:rsidRDefault="005370E1">
            <w:pPr>
              <w:pStyle w:val="Contenudetableau"/>
              <w:jc w:val="both"/>
              <w:rPr>
                <w:sz w:val="28"/>
                <w:szCs w:val="28"/>
              </w:rPr>
            </w:pPr>
          </w:p>
        </w:tc>
      </w:tr>
      <w:tr w:rsidR="005370E1">
        <w:tc>
          <w:tcPr>
            <w:tcW w:w="4819" w:type="dxa"/>
            <w:tcBorders>
              <w:left w:val="single" w:sz="2" w:space="0" w:color="000001"/>
              <w:bottom w:val="single" w:sz="2" w:space="0" w:color="000001"/>
            </w:tcBorders>
            <w:shd w:val="clear" w:color="auto" w:fill="auto"/>
            <w:tcMar>
              <w:left w:w="52" w:type="dxa"/>
            </w:tcMar>
          </w:tcPr>
          <w:p w:rsidR="005370E1" w:rsidRDefault="00E32FA4">
            <w:pPr>
              <w:pStyle w:val="Contenudetableau"/>
              <w:jc w:val="both"/>
              <w:rPr>
                <w:sz w:val="28"/>
                <w:szCs w:val="28"/>
              </w:rPr>
            </w:pPr>
            <w:r>
              <w:rPr>
                <w:sz w:val="28"/>
                <w:szCs w:val="28"/>
              </w:rPr>
              <w:t>b.</w:t>
            </w:r>
          </w:p>
          <w:p w:rsidR="005370E1" w:rsidRDefault="00E32FA4">
            <w:pPr>
              <w:pStyle w:val="Standard"/>
              <w:rPr>
                <w:sz w:val="28"/>
                <w:szCs w:val="28"/>
              </w:rPr>
            </w:pPr>
            <w:r>
              <w:rPr>
                <w:noProof/>
                <w:sz w:val="28"/>
                <w:szCs w:val="28"/>
                <w:lang w:eastAsia="fr-FR" w:bidi="ar-SA"/>
              </w:rPr>
              <w:drawing>
                <wp:anchor distT="0" distB="6985" distL="114300" distR="114300" simplePos="0" relativeHeight="4" behindDoc="0" locked="0" layoutInCell="1" allowOverlap="1">
                  <wp:simplePos x="0" y="0"/>
                  <wp:positionH relativeFrom="column">
                    <wp:posOffset>141605</wp:posOffset>
                  </wp:positionH>
                  <wp:positionV relativeFrom="paragraph">
                    <wp:posOffset>88900</wp:posOffset>
                  </wp:positionV>
                  <wp:extent cx="2689225" cy="1878965"/>
                  <wp:effectExtent l="0" t="0" r="0" b="0"/>
                  <wp:wrapSquare wrapText="bothSides"/>
                  <wp:docPr id="3" name="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5"/>
                          <pic:cNvPicPr>
                            <a:picLocks noChangeAspect="1" noChangeArrowheads="1"/>
                          </pic:cNvPicPr>
                        </pic:nvPicPr>
                        <pic:blipFill>
                          <a:blip r:embed="rId7"/>
                          <a:srcRect l="10031" r="10031" b="14841"/>
                          <a:stretch>
                            <a:fillRect/>
                          </a:stretch>
                        </pic:blipFill>
                        <pic:spPr bwMode="auto">
                          <a:xfrm>
                            <a:off x="0" y="0"/>
                            <a:ext cx="2689225" cy="1878965"/>
                          </a:xfrm>
                          <a:prstGeom prst="rect">
                            <a:avLst/>
                          </a:prstGeom>
                        </pic:spPr>
                      </pic:pic>
                    </a:graphicData>
                  </a:graphic>
                </wp:anchor>
              </w:drawing>
            </w:r>
          </w:p>
          <w:p w:rsidR="005370E1" w:rsidRDefault="00E32FA4">
            <w:pPr>
              <w:pStyle w:val="Standard"/>
              <w:rPr>
                <w:sz w:val="20"/>
                <w:szCs w:val="20"/>
              </w:rPr>
            </w:pPr>
            <w:r>
              <w:rPr>
                <w:sz w:val="20"/>
                <w:szCs w:val="20"/>
              </w:rPr>
              <w:t>Dans le maquis de Saint-</w:t>
            </w:r>
            <w:proofErr w:type="spellStart"/>
            <w:r>
              <w:rPr>
                <w:sz w:val="20"/>
                <w:szCs w:val="20"/>
              </w:rPr>
              <w:t>Algis</w:t>
            </w:r>
            <w:proofErr w:type="spellEnd"/>
            <w:r>
              <w:rPr>
                <w:sz w:val="20"/>
                <w:szCs w:val="20"/>
              </w:rPr>
              <w:t xml:space="preserve"> (Aisne), un poste </w:t>
            </w:r>
            <w:r>
              <w:rPr>
                <w:sz w:val="20"/>
                <w:szCs w:val="20"/>
              </w:rPr>
              <w:t>émetteur et un groupe électrogène permettent d’assurer l’envoi des renseignements et le ravitaillement des résistants.</w:t>
            </w:r>
          </w:p>
          <w:p w:rsidR="005370E1" w:rsidRDefault="00E32FA4">
            <w:pPr>
              <w:pStyle w:val="Standard"/>
              <w:jc w:val="both"/>
              <w:rPr>
                <w:sz w:val="20"/>
                <w:szCs w:val="20"/>
              </w:rPr>
            </w:pPr>
            <w:r>
              <w:rPr>
                <w:sz w:val="20"/>
                <w:szCs w:val="20"/>
              </w:rPr>
              <w:t>Service historique de la défense (SHD).</w:t>
            </w:r>
          </w:p>
        </w:tc>
        <w:tc>
          <w:tcPr>
            <w:tcW w:w="4818" w:type="dxa"/>
            <w:tcBorders>
              <w:left w:val="single" w:sz="2" w:space="0" w:color="000001"/>
              <w:bottom w:val="single" w:sz="2" w:space="0" w:color="000001"/>
              <w:right w:val="single" w:sz="2" w:space="0" w:color="000001"/>
            </w:tcBorders>
            <w:shd w:val="clear" w:color="auto" w:fill="auto"/>
            <w:tcMar>
              <w:left w:w="52" w:type="dxa"/>
            </w:tcMar>
          </w:tcPr>
          <w:p w:rsidR="005370E1" w:rsidRDefault="00E32FA4">
            <w:pPr>
              <w:pStyle w:val="Standard"/>
              <w:jc w:val="both"/>
              <w:rPr>
                <w:sz w:val="28"/>
                <w:szCs w:val="28"/>
              </w:rPr>
            </w:pPr>
            <w:r>
              <w:rPr>
                <w:noProof/>
                <w:lang w:eastAsia="fr-FR" w:bidi="ar-SA"/>
              </w:rPr>
              <w:drawing>
                <wp:anchor distT="0" distB="635" distL="114300" distR="114300" simplePos="0" relativeHeight="5" behindDoc="0" locked="0" layoutInCell="1" allowOverlap="1">
                  <wp:simplePos x="0" y="0"/>
                  <wp:positionH relativeFrom="column">
                    <wp:posOffset>194310</wp:posOffset>
                  </wp:positionH>
                  <wp:positionV relativeFrom="paragraph">
                    <wp:posOffset>372110</wp:posOffset>
                  </wp:positionV>
                  <wp:extent cx="2673985" cy="2056765"/>
                  <wp:effectExtent l="0" t="0" r="0" b="0"/>
                  <wp:wrapSquare wrapText="bothSides"/>
                  <wp:docPr id="4" name="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6"/>
                          <pic:cNvPicPr>
                            <a:picLocks noChangeAspect="1" noChangeArrowheads="1"/>
                          </pic:cNvPicPr>
                        </pic:nvPicPr>
                        <pic:blipFill>
                          <a:blip r:embed="rId8"/>
                          <a:stretch>
                            <a:fillRect/>
                          </a:stretch>
                        </pic:blipFill>
                        <pic:spPr bwMode="auto">
                          <a:xfrm>
                            <a:off x="0" y="0"/>
                            <a:ext cx="2673985" cy="2056765"/>
                          </a:xfrm>
                          <a:prstGeom prst="rect">
                            <a:avLst/>
                          </a:prstGeom>
                        </pic:spPr>
                      </pic:pic>
                    </a:graphicData>
                  </a:graphic>
                </wp:anchor>
              </w:drawing>
            </w:r>
            <w:r>
              <w:rPr>
                <w:sz w:val="28"/>
                <w:szCs w:val="28"/>
              </w:rPr>
              <w:t>c.</w:t>
            </w:r>
          </w:p>
          <w:p w:rsidR="005370E1" w:rsidRDefault="005370E1">
            <w:pPr>
              <w:pStyle w:val="Standard"/>
              <w:jc w:val="both"/>
              <w:rPr>
                <w:sz w:val="28"/>
                <w:szCs w:val="28"/>
              </w:rPr>
            </w:pPr>
          </w:p>
          <w:p w:rsidR="005370E1" w:rsidRDefault="00E32FA4">
            <w:pPr>
              <w:pStyle w:val="Standard"/>
              <w:jc w:val="both"/>
              <w:rPr>
                <w:sz w:val="20"/>
                <w:szCs w:val="20"/>
              </w:rPr>
            </w:pPr>
            <w:r>
              <w:rPr>
                <w:sz w:val="20"/>
                <w:szCs w:val="20"/>
              </w:rPr>
              <w:t>Septembre 1944, dans le Morvan</w:t>
            </w:r>
          </w:p>
          <w:p w:rsidR="005370E1" w:rsidRDefault="00E32FA4">
            <w:pPr>
              <w:pStyle w:val="Standard"/>
              <w:jc w:val="both"/>
              <w:rPr>
                <w:sz w:val="20"/>
                <w:szCs w:val="20"/>
              </w:rPr>
            </w:pPr>
            <w:r>
              <w:rPr>
                <w:sz w:val="20"/>
                <w:szCs w:val="20"/>
              </w:rPr>
              <w:t xml:space="preserve">(Nièvre). Coll. Hubert </w:t>
            </w:r>
            <w:proofErr w:type="spellStart"/>
            <w:r>
              <w:rPr>
                <w:sz w:val="20"/>
                <w:szCs w:val="20"/>
              </w:rPr>
              <w:t>Cloix</w:t>
            </w:r>
            <w:proofErr w:type="spellEnd"/>
            <w:r>
              <w:rPr>
                <w:sz w:val="20"/>
                <w:szCs w:val="20"/>
              </w:rPr>
              <w:t>.</w:t>
            </w:r>
          </w:p>
        </w:tc>
      </w:tr>
      <w:tr w:rsidR="005370E1">
        <w:tc>
          <w:tcPr>
            <w:tcW w:w="9637" w:type="dxa"/>
            <w:gridSpan w:val="2"/>
            <w:tcBorders>
              <w:left w:val="single" w:sz="2" w:space="0" w:color="000001"/>
              <w:bottom w:val="single" w:sz="2" w:space="0" w:color="000001"/>
              <w:right w:val="single" w:sz="2" w:space="0" w:color="000001"/>
            </w:tcBorders>
            <w:shd w:val="clear" w:color="auto" w:fill="auto"/>
            <w:tcMar>
              <w:left w:w="52" w:type="dxa"/>
            </w:tcMar>
          </w:tcPr>
          <w:p w:rsidR="005370E1" w:rsidRDefault="00E32FA4">
            <w:pPr>
              <w:pStyle w:val="Contenudetableau"/>
              <w:jc w:val="both"/>
              <w:rPr>
                <w:sz w:val="28"/>
                <w:szCs w:val="28"/>
              </w:rPr>
            </w:pPr>
            <w:r>
              <w:rPr>
                <w:sz w:val="28"/>
                <w:szCs w:val="28"/>
              </w:rPr>
              <w:t>d.</w:t>
            </w:r>
          </w:p>
          <w:p w:rsidR="005370E1" w:rsidRDefault="00E32FA4">
            <w:pPr>
              <w:pStyle w:val="Standard"/>
              <w:jc w:val="both"/>
              <w:rPr>
                <w:sz w:val="20"/>
                <w:szCs w:val="20"/>
              </w:rPr>
            </w:pPr>
            <w:r>
              <w:rPr>
                <w:noProof/>
                <w:lang w:eastAsia="fr-FR" w:bidi="ar-SA"/>
              </w:rPr>
              <w:drawing>
                <wp:anchor distT="0" distB="0" distL="114300" distR="123190" simplePos="0" relativeHeight="6" behindDoc="0" locked="0" layoutInCell="1" allowOverlap="1">
                  <wp:simplePos x="0" y="0"/>
                  <wp:positionH relativeFrom="column">
                    <wp:posOffset>-33020</wp:posOffset>
                  </wp:positionH>
                  <wp:positionV relativeFrom="paragraph">
                    <wp:posOffset>1270</wp:posOffset>
                  </wp:positionV>
                  <wp:extent cx="4295775" cy="2381250"/>
                  <wp:effectExtent l="0" t="0" r="0" b="0"/>
                  <wp:wrapSquare wrapText="bothSides"/>
                  <wp:docPr id="5" name="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7"/>
                          <pic:cNvPicPr>
                            <a:picLocks noChangeAspect="1" noChangeArrowheads="1"/>
                          </pic:cNvPicPr>
                        </pic:nvPicPr>
                        <pic:blipFill>
                          <a:blip r:embed="rId9"/>
                          <a:srcRect b="9946"/>
                          <a:stretch>
                            <a:fillRect/>
                          </a:stretch>
                        </pic:blipFill>
                        <pic:spPr bwMode="auto">
                          <a:xfrm>
                            <a:off x="0" y="0"/>
                            <a:ext cx="4295775" cy="2381250"/>
                          </a:xfrm>
                          <a:prstGeom prst="rect">
                            <a:avLst/>
                          </a:prstGeom>
                        </pic:spPr>
                      </pic:pic>
                    </a:graphicData>
                  </a:graphic>
                </wp:anchor>
              </w:drawing>
            </w:r>
            <w:r>
              <w:rPr>
                <w:sz w:val="20"/>
                <w:szCs w:val="20"/>
              </w:rPr>
              <w:t xml:space="preserve">Un acte de sabotage de la </w:t>
            </w:r>
            <w:r>
              <w:rPr>
                <w:sz w:val="20"/>
                <w:szCs w:val="20"/>
              </w:rPr>
              <w:t>Résistance contre les transports de l’armée allemande en Saône-et-Loire en 1944.</w:t>
            </w:r>
          </w:p>
          <w:p w:rsidR="005370E1" w:rsidRDefault="00E32FA4">
            <w:pPr>
              <w:pStyle w:val="Standard"/>
              <w:jc w:val="both"/>
              <w:rPr>
                <w:sz w:val="20"/>
                <w:szCs w:val="20"/>
              </w:rPr>
            </w:pPr>
            <w:r>
              <w:rPr>
                <w:sz w:val="20"/>
                <w:szCs w:val="20"/>
              </w:rPr>
              <w:t>Musée de la Résistance nationale, Champigny-sur-Marne</w:t>
            </w:r>
          </w:p>
        </w:tc>
      </w:tr>
    </w:tbl>
    <w:p w:rsidR="005370E1" w:rsidRDefault="00E32FA4">
      <w:pPr>
        <w:pStyle w:val="Standard"/>
        <w:jc w:val="both"/>
        <w:rPr>
          <w:sz w:val="28"/>
          <w:szCs w:val="28"/>
        </w:rPr>
      </w:pPr>
      <w:r>
        <w:rPr>
          <w:sz w:val="28"/>
          <w:szCs w:val="28"/>
        </w:rPr>
        <w:tab/>
      </w:r>
    </w:p>
    <w:p w:rsidR="005370E1" w:rsidRDefault="005370E1">
      <w:pPr>
        <w:pStyle w:val="Standard"/>
        <w:jc w:val="both"/>
        <w:rPr>
          <w:sz w:val="28"/>
          <w:szCs w:val="28"/>
        </w:rPr>
      </w:pPr>
    </w:p>
    <w:p w:rsidR="005370E1" w:rsidRDefault="005370E1">
      <w:pPr>
        <w:pStyle w:val="Standard"/>
        <w:jc w:val="both"/>
        <w:rPr>
          <w:sz w:val="28"/>
          <w:szCs w:val="28"/>
        </w:rPr>
      </w:pPr>
    </w:p>
    <w:p w:rsidR="005370E1" w:rsidRDefault="005370E1">
      <w:pPr>
        <w:pStyle w:val="Standard"/>
        <w:jc w:val="both"/>
        <w:rPr>
          <w:sz w:val="28"/>
          <w:szCs w:val="28"/>
        </w:rPr>
      </w:pPr>
    </w:p>
    <w:p w:rsidR="005370E1" w:rsidRDefault="005370E1">
      <w:pPr>
        <w:pStyle w:val="Standard"/>
        <w:jc w:val="both"/>
        <w:rPr>
          <w:sz w:val="28"/>
          <w:szCs w:val="28"/>
        </w:rPr>
      </w:pPr>
    </w:p>
    <w:p w:rsidR="005370E1" w:rsidRDefault="00E32FA4">
      <w:pPr>
        <w:pStyle w:val="Standard"/>
        <w:pBdr>
          <w:top w:val="single" w:sz="2" w:space="1" w:color="000001"/>
          <w:left w:val="single" w:sz="2" w:space="1" w:color="000001"/>
          <w:bottom w:val="single" w:sz="2" w:space="1" w:color="000001"/>
          <w:right w:val="single" w:sz="2" w:space="1" w:color="000001"/>
        </w:pBdr>
        <w:jc w:val="both"/>
        <w:rPr>
          <w:sz w:val="28"/>
          <w:szCs w:val="28"/>
        </w:rPr>
      </w:pPr>
      <w:r>
        <w:rPr>
          <w:b/>
          <w:bCs/>
          <w:i/>
          <w:iCs/>
          <w:sz w:val="28"/>
          <w:szCs w:val="28"/>
        </w:rPr>
        <w:lastRenderedPageBreak/>
        <w:t>Document 4 </w:t>
      </w:r>
      <w:r>
        <w:rPr>
          <w:sz w:val="28"/>
          <w:szCs w:val="28"/>
        </w:rPr>
        <w:t xml:space="preserve">: </w:t>
      </w:r>
      <w:r>
        <w:rPr>
          <w:i/>
          <w:iCs/>
          <w:sz w:val="28"/>
          <w:szCs w:val="28"/>
        </w:rPr>
        <w:t>La complainte du partisan</w:t>
      </w:r>
      <w:r>
        <w:rPr>
          <w:sz w:val="28"/>
          <w:szCs w:val="28"/>
        </w:rPr>
        <w:t xml:space="preserve">, Paroles d'Emmanuel d'Astier de la </w:t>
      </w:r>
      <w:proofErr w:type="spellStart"/>
      <w:r>
        <w:rPr>
          <w:sz w:val="28"/>
          <w:szCs w:val="28"/>
        </w:rPr>
        <w:t>Vigerie</w:t>
      </w:r>
      <w:proofErr w:type="spellEnd"/>
      <w:r>
        <w:rPr>
          <w:sz w:val="28"/>
          <w:szCs w:val="28"/>
        </w:rPr>
        <w:t>, 1943, Londres.</w:t>
      </w:r>
    </w:p>
    <w:p w:rsidR="005370E1" w:rsidRDefault="005370E1">
      <w:pPr>
        <w:pStyle w:val="Standard"/>
        <w:pBdr>
          <w:top w:val="single" w:sz="2" w:space="1" w:color="000001"/>
          <w:left w:val="single" w:sz="2" w:space="1" w:color="000001"/>
          <w:bottom w:val="single" w:sz="2" w:space="1" w:color="000001"/>
          <w:right w:val="single" w:sz="2" w:space="1" w:color="000001"/>
        </w:pBdr>
        <w:jc w:val="both"/>
        <w:rPr>
          <w:sz w:val="28"/>
          <w:szCs w:val="28"/>
        </w:rPr>
      </w:pPr>
    </w:p>
    <w:p w:rsidR="005370E1" w:rsidRDefault="00E32FA4">
      <w:pPr>
        <w:pStyle w:val="Standard"/>
        <w:pBdr>
          <w:top w:val="single" w:sz="2" w:space="1" w:color="000001"/>
          <w:left w:val="single" w:sz="2" w:space="1" w:color="000001"/>
          <w:bottom w:val="single" w:sz="2" w:space="1" w:color="000001"/>
          <w:right w:val="single" w:sz="2" w:space="1" w:color="000001"/>
        </w:pBdr>
        <w:jc w:val="both"/>
        <w:rPr>
          <w:sz w:val="28"/>
          <w:szCs w:val="28"/>
        </w:rPr>
      </w:pPr>
      <w:r>
        <w:rPr>
          <w:noProof/>
          <w:lang w:eastAsia="fr-FR" w:bidi="ar-SA"/>
        </w:rPr>
        <w:drawing>
          <wp:anchor distT="0" distB="1905" distL="114300" distR="114300" simplePos="0" relativeHeight="2" behindDoc="0" locked="0" layoutInCell="1" allowOverlap="1">
            <wp:simplePos x="0" y="0"/>
            <wp:positionH relativeFrom="column">
              <wp:posOffset>3813810</wp:posOffset>
            </wp:positionH>
            <wp:positionV relativeFrom="paragraph">
              <wp:posOffset>27940</wp:posOffset>
            </wp:positionV>
            <wp:extent cx="1889125" cy="2360295"/>
            <wp:effectExtent l="0" t="0" r="0" b="0"/>
            <wp:wrapSquare wrapText="bothSides"/>
            <wp:docPr id="6"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
                    <pic:cNvPicPr>
                      <a:picLocks noChangeAspect="1" noChangeArrowheads="1"/>
                    </pic:cNvPicPr>
                  </pic:nvPicPr>
                  <pic:blipFill>
                    <a:blip r:embed="rId10"/>
                    <a:stretch>
                      <a:fillRect/>
                    </a:stretch>
                  </pic:blipFill>
                  <pic:spPr bwMode="auto">
                    <a:xfrm>
                      <a:off x="0" y="0"/>
                      <a:ext cx="1889125" cy="2360295"/>
                    </a:xfrm>
                    <a:prstGeom prst="rect">
                      <a:avLst/>
                    </a:prstGeom>
                  </pic:spPr>
                </pic:pic>
              </a:graphicData>
            </a:graphic>
          </wp:anchor>
        </w:drawing>
      </w:r>
      <w:r>
        <w:rPr>
          <w:sz w:val="28"/>
          <w:szCs w:val="28"/>
        </w:rPr>
        <w:t xml:space="preserve">« Les </w:t>
      </w:r>
      <w:r>
        <w:rPr>
          <w:sz w:val="28"/>
          <w:szCs w:val="28"/>
        </w:rPr>
        <w:t>Allemands étaient chez moi</w:t>
      </w:r>
    </w:p>
    <w:p w:rsidR="005370E1" w:rsidRDefault="00E32FA4">
      <w:pPr>
        <w:pStyle w:val="Standard"/>
        <w:pBdr>
          <w:top w:val="single" w:sz="2" w:space="1" w:color="000001"/>
          <w:left w:val="single" w:sz="2" w:space="1" w:color="000001"/>
          <w:bottom w:val="single" w:sz="2" w:space="1" w:color="000001"/>
          <w:right w:val="single" w:sz="2" w:space="1" w:color="000001"/>
        </w:pBdr>
        <w:jc w:val="both"/>
        <w:rPr>
          <w:sz w:val="28"/>
          <w:szCs w:val="28"/>
        </w:rPr>
      </w:pPr>
      <w:r>
        <w:rPr>
          <w:sz w:val="28"/>
          <w:szCs w:val="28"/>
        </w:rPr>
        <w:t>On m'a dit résigne-toi</w:t>
      </w:r>
    </w:p>
    <w:p w:rsidR="005370E1" w:rsidRDefault="00E32FA4">
      <w:pPr>
        <w:pStyle w:val="Standard"/>
        <w:pBdr>
          <w:top w:val="single" w:sz="2" w:space="1" w:color="000001"/>
          <w:left w:val="single" w:sz="2" w:space="1" w:color="000001"/>
          <w:bottom w:val="single" w:sz="2" w:space="1" w:color="000001"/>
          <w:right w:val="single" w:sz="2" w:space="1" w:color="000001"/>
        </w:pBdr>
        <w:jc w:val="both"/>
        <w:rPr>
          <w:sz w:val="28"/>
          <w:szCs w:val="28"/>
        </w:rPr>
      </w:pPr>
      <w:r>
        <w:rPr>
          <w:sz w:val="28"/>
          <w:szCs w:val="28"/>
        </w:rPr>
        <w:t>Mais je n'ai pas pu</w:t>
      </w:r>
    </w:p>
    <w:p w:rsidR="005370E1" w:rsidRDefault="00E32FA4">
      <w:pPr>
        <w:pStyle w:val="Standard"/>
        <w:pBdr>
          <w:top w:val="single" w:sz="2" w:space="1" w:color="000001"/>
          <w:left w:val="single" w:sz="2" w:space="1" w:color="000001"/>
          <w:bottom w:val="single" w:sz="2" w:space="1" w:color="000001"/>
          <w:right w:val="single" w:sz="2" w:space="1" w:color="000001"/>
        </w:pBdr>
        <w:jc w:val="both"/>
        <w:rPr>
          <w:sz w:val="28"/>
          <w:szCs w:val="28"/>
        </w:rPr>
      </w:pPr>
      <w:r>
        <w:rPr>
          <w:sz w:val="28"/>
          <w:szCs w:val="28"/>
        </w:rPr>
        <w:t>Et j'ai repris mon arme.</w:t>
      </w:r>
    </w:p>
    <w:p w:rsidR="005370E1" w:rsidRDefault="00E32FA4">
      <w:pPr>
        <w:pStyle w:val="Standard"/>
        <w:pBdr>
          <w:top w:val="single" w:sz="2" w:space="1" w:color="000001"/>
          <w:left w:val="single" w:sz="2" w:space="1" w:color="000001"/>
          <w:bottom w:val="single" w:sz="2" w:space="1" w:color="000001"/>
          <w:right w:val="single" w:sz="2" w:space="1" w:color="000001"/>
        </w:pBdr>
        <w:jc w:val="both"/>
        <w:rPr>
          <w:sz w:val="28"/>
          <w:szCs w:val="28"/>
        </w:rPr>
      </w:pPr>
      <w:r>
        <w:rPr>
          <w:sz w:val="28"/>
          <w:szCs w:val="28"/>
        </w:rPr>
        <w:t>[…]</w:t>
      </w:r>
    </w:p>
    <w:p w:rsidR="005370E1" w:rsidRDefault="00E32FA4">
      <w:pPr>
        <w:pStyle w:val="Standard"/>
        <w:pBdr>
          <w:top w:val="single" w:sz="2" w:space="1" w:color="000001"/>
          <w:left w:val="single" w:sz="2" w:space="1" w:color="000001"/>
          <w:bottom w:val="single" w:sz="2" w:space="1" w:color="000001"/>
          <w:right w:val="single" w:sz="2" w:space="1" w:color="000001"/>
        </w:pBdr>
        <w:jc w:val="both"/>
        <w:rPr>
          <w:sz w:val="28"/>
          <w:szCs w:val="28"/>
        </w:rPr>
      </w:pPr>
      <w:r>
        <w:rPr>
          <w:sz w:val="28"/>
          <w:szCs w:val="28"/>
        </w:rPr>
        <w:t>J'ai changé cent fois de nom</w:t>
      </w:r>
    </w:p>
    <w:p w:rsidR="005370E1" w:rsidRDefault="00E32FA4">
      <w:pPr>
        <w:pStyle w:val="Standard"/>
        <w:pBdr>
          <w:top w:val="single" w:sz="2" w:space="1" w:color="000001"/>
          <w:left w:val="single" w:sz="2" w:space="1" w:color="000001"/>
          <w:bottom w:val="single" w:sz="2" w:space="1" w:color="000001"/>
          <w:right w:val="single" w:sz="2" w:space="1" w:color="000001"/>
        </w:pBdr>
        <w:jc w:val="both"/>
        <w:rPr>
          <w:sz w:val="28"/>
          <w:szCs w:val="28"/>
        </w:rPr>
      </w:pPr>
      <w:r>
        <w:rPr>
          <w:sz w:val="28"/>
          <w:szCs w:val="28"/>
        </w:rPr>
        <w:t>J'ai perdu femme et enfants</w:t>
      </w:r>
    </w:p>
    <w:p w:rsidR="005370E1" w:rsidRDefault="00E32FA4">
      <w:pPr>
        <w:pStyle w:val="Standard"/>
        <w:pBdr>
          <w:top w:val="single" w:sz="2" w:space="1" w:color="000001"/>
          <w:left w:val="single" w:sz="2" w:space="1" w:color="000001"/>
          <w:bottom w:val="single" w:sz="2" w:space="1" w:color="000001"/>
          <w:right w:val="single" w:sz="2" w:space="1" w:color="000001"/>
        </w:pBdr>
        <w:jc w:val="both"/>
        <w:rPr>
          <w:sz w:val="28"/>
          <w:szCs w:val="28"/>
        </w:rPr>
      </w:pPr>
      <w:r>
        <w:rPr>
          <w:sz w:val="28"/>
          <w:szCs w:val="28"/>
        </w:rPr>
        <w:t>Mais j'ai tant d'amis</w:t>
      </w:r>
    </w:p>
    <w:p w:rsidR="005370E1" w:rsidRDefault="00E32FA4">
      <w:pPr>
        <w:pStyle w:val="Standard"/>
        <w:pBdr>
          <w:top w:val="single" w:sz="2" w:space="1" w:color="000001"/>
          <w:left w:val="single" w:sz="2" w:space="1" w:color="000001"/>
          <w:bottom w:val="single" w:sz="2" w:space="1" w:color="000001"/>
          <w:right w:val="single" w:sz="2" w:space="1" w:color="000001"/>
        </w:pBdr>
        <w:jc w:val="both"/>
        <w:rPr>
          <w:sz w:val="28"/>
          <w:szCs w:val="28"/>
        </w:rPr>
      </w:pPr>
      <w:r>
        <w:rPr>
          <w:sz w:val="28"/>
          <w:szCs w:val="28"/>
        </w:rPr>
        <w:t>Et j'ai la France entière.</w:t>
      </w:r>
    </w:p>
    <w:p w:rsidR="005370E1" w:rsidRDefault="00E32FA4">
      <w:pPr>
        <w:pStyle w:val="Standard"/>
        <w:pBdr>
          <w:top w:val="single" w:sz="2" w:space="1" w:color="000001"/>
          <w:left w:val="single" w:sz="2" w:space="1" w:color="000001"/>
          <w:bottom w:val="single" w:sz="2" w:space="1" w:color="000001"/>
          <w:right w:val="single" w:sz="2" w:space="1" w:color="000001"/>
        </w:pBdr>
        <w:jc w:val="both"/>
        <w:rPr>
          <w:sz w:val="28"/>
          <w:szCs w:val="28"/>
        </w:rPr>
      </w:pPr>
      <w:r>
        <w:rPr>
          <w:sz w:val="28"/>
          <w:szCs w:val="28"/>
        </w:rPr>
        <w:t>Un vieil homme dans un grenier</w:t>
      </w:r>
    </w:p>
    <w:p w:rsidR="005370E1" w:rsidRDefault="00E32FA4">
      <w:pPr>
        <w:pStyle w:val="Standard"/>
        <w:pBdr>
          <w:top w:val="single" w:sz="2" w:space="1" w:color="000001"/>
          <w:left w:val="single" w:sz="2" w:space="1" w:color="000001"/>
          <w:bottom w:val="single" w:sz="2" w:space="1" w:color="000001"/>
          <w:right w:val="single" w:sz="2" w:space="1" w:color="000001"/>
        </w:pBdr>
        <w:jc w:val="both"/>
        <w:rPr>
          <w:sz w:val="28"/>
          <w:szCs w:val="28"/>
        </w:rPr>
      </w:pPr>
      <w:r>
        <w:rPr>
          <w:sz w:val="28"/>
          <w:szCs w:val="28"/>
        </w:rPr>
        <w:t xml:space="preserve">Pour la nuit nous a </w:t>
      </w:r>
      <w:r>
        <w:rPr>
          <w:sz w:val="28"/>
          <w:szCs w:val="28"/>
        </w:rPr>
        <w:t>cachés</w:t>
      </w:r>
    </w:p>
    <w:p w:rsidR="005370E1" w:rsidRDefault="00E32FA4">
      <w:pPr>
        <w:pStyle w:val="Standard"/>
        <w:pBdr>
          <w:top w:val="single" w:sz="2" w:space="1" w:color="000001"/>
          <w:left w:val="single" w:sz="2" w:space="1" w:color="000001"/>
          <w:bottom w:val="single" w:sz="2" w:space="1" w:color="000001"/>
          <w:right w:val="single" w:sz="2" w:space="1" w:color="000001"/>
        </w:pBdr>
        <w:jc w:val="both"/>
        <w:rPr>
          <w:sz w:val="28"/>
          <w:szCs w:val="28"/>
        </w:rPr>
      </w:pPr>
      <w:r>
        <w:rPr>
          <w:sz w:val="28"/>
          <w:szCs w:val="28"/>
        </w:rPr>
        <w:t>Les Allemands l'ont pris</w:t>
      </w:r>
    </w:p>
    <w:p w:rsidR="005370E1" w:rsidRDefault="00E32FA4">
      <w:pPr>
        <w:pStyle w:val="Standard"/>
        <w:pBdr>
          <w:top w:val="single" w:sz="2" w:space="1" w:color="000001"/>
          <w:left w:val="single" w:sz="2" w:space="1" w:color="000001"/>
          <w:bottom w:val="single" w:sz="2" w:space="1" w:color="000001"/>
          <w:right w:val="single" w:sz="2" w:space="1" w:color="000001"/>
        </w:pBdr>
        <w:jc w:val="both"/>
        <w:rPr>
          <w:sz w:val="28"/>
          <w:szCs w:val="28"/>
        </w:rPr>
      </w:pPr>
      <w:r>
        <w:rPr>
          <w:sz w:val="28"/>
          <w:szCs w:val="28"/>
        </w:rPr>
        <w:t>Il est mort sans surprise.</w:t>
      </w:r>
    </w:p>
    <w:p w:rsidR="005370E1" w:rsidRDefault="00E32FA4">
      <w:pPr>
        <w:pStyle w:val="Standard"/>
        <w:pBdr>
          <w:top w:val="single" w:sz="2" w:space="1" w:color="000001"/>
          <w:left w:val="single" w:sz="2" w:space="1" w:color="000001"/>
          <w:bottom w:val="single" w:sz="2" w:space="1" w:color="000001"/>
          <w:right w:val="single" w:sz="2" w:space="1" w:color="000001"/>
        </w:pBdr>
        <w:jc w:val="both"/>
        <w:rPr>
          <w:sz w:val="28"/>
          <w:szCs w:val="28"/>
        </w:rPr>
      </w:pPr>
      <w:r>
        <w:rPr>
          <w:sz w:val="28"/>
          <w:szCs w:val="28"/>
        </w:rPr>
        <w:t>[…]</w:t>
      </w:r>
    </w:p>
    <w:p w:rsidR="005370E1" w:rsidRDefault="00E32FA4">
      <w:pPr>
        <w:pStyle w:val="Standard"/>
        <w:pBdr>
          <w:top w:val="single" w:sz="2" w:space="1" w:color="000001"/>
          <w:left w:val="single" w:sz="2" w:space="1" w:color="000001"/>
          <w:bottom w:val="single" w:sz="2" w:space="1" w:color="000001"/>
          <w:right w:val="single" w:sz="2" w:space="1" w:color="000001"/>
        </w:pBdr>
        <w:jc w:val="both"/>
      </w:pPr>
      <w:r>
        <w:rPr>
          <w:sz w:val="28"/>
          <w:szCs w:val="28"/>
        </w:rPr>
        <w:t>Le vent souffle sur les tombes</w:t>
      </w:r>
    </w:p>
    <w:p w:rsidR="005370E1" w:rsidRDefault="00E32FA4">
      <w:pPr>
        <w:pStyle w:val="Standard"/>
        <w:pBdr>
          <w:top w:val="single" w:sz="2" w:space="1" w:color="000001"/>
          <w:left w:val="single" w:sz="2" w:space="1" w:color="000001"/>
          <w:bottom w:val="single" w:sz="2" w:space="1" w:color="000001"/>
          <w:right w:val="single" w:sz="2" w:space="1" w:color="000001"/>
        </w:pBdr>
        <w:jc w:val="both"/>
        <w:rPr>
          <w:sz w:val="28"/>
          <w:szCs w:val="28"/>
        </w:rPr>
      </w:pPr>
      <w:r>
        <w:rPr>
          <w:sz w:val="28"/>
          <w:szCs w:val="28"/>
        </w:rPr>
        <w:t>La liberté reviendra</w:t>
      </w:r>
    </w:p>
    <w:p w:rsidR="005370E1" w:rsidRDefault="00E32FA4">
      <w:pPr>
        <w:pStyle w:val="Standard"/>
        <w:pBdr>
          <w:top w:val="single" w:sz="2" w:space="1" w:color="000001"/>
          <w:left w:val="single" w:sz="2" w:space="1" w:color="000001"/>
          <w:bottom w:val="single" w:sz="2" w:space="1" w:color="000001"/>
          <w:right w:val="single" w:sz="2" w:space="1" w:color="000001"/>
        </w:pBdr>
        <w:jc w:val="both"/>
        <w:rPr>
          <w:sz w:val="28"/>
          <w:szCs w:val="28"/>
        </w:rPr>
      </w:pPr>
      <w:r>
        <w:rPr>
          <w:sz w:val="28"/>
          <w:szCs w:val="28"/>
        </w:rPr>
        <w:t>On nous oubliera</w:t>
      </w:r>
    </w:p>
    <w:p w:rsidR="005370E1" w:rsidRDefault="00E32FA4">
      <w:pPr>
        <w:pStyle w:val="Standard"/>
        <w:pBdr>
          <w:top w:val="single" w:sz="2" w:space="1" w:color="000001"/>
          <w:left w:val="single" w:sz="2" w:space="1" w:color="000001"/>
          <w:bottom w:val="single" w:sz="2" w:space="1" w:color="000001"/>
          <w:right w:val="single" w:sz="2" w:space="1" w:color="000001"/>
        </w:pBdr>
        <w:jc w:val="both"/>
        <w:rPr>
          <w:sz w:val="28"/>
          <w:szCs w:val="28"/>
        </w:rPr>
      </w:pPr>
      <w:r>
        <w:rPr>
          <w:sz w:val="28"/>
          <w:szCs w:val="28"/>
        </w:rPr>
        <w:t>Nous rentrerons dans l'ombre. »</w:t>
      </w:r>
    </w:p>
    <w:p w:rsidR="005370E1" w:rsidRDefault="005370E1">
      <w:pPr>
        <w:pStyle w:val="Standard"/>
        <w:jc w:val="both"/>
        <w:rPr>
          <w:sz w:val="28"/>
          <w:szCs w:val="28"/>
        </w:rPr>
      </w:pPr>
    </w:p>
    <w:p w:rsidR="005370E1" w:rsidRDefault="00E32FA4">
      <w:pPr>
        <w:pStyle w:val="Standard"/>
        <w:pBdr>
          <w:top w:val="single" w:sz="2" w:space="1" w:color="000001"/>
          <w:left w:val="single" w:sz="2" w:space="1" w:color="000001"/>
          <w:bottom w:val="single" w:sz="2" w:space="1" w:color="000001"/>
          <w:right w:val="single" w:sz="2" w:space="1" w:color="000001"/>
        </w:pBdr>
        <w:jc w:val="both"/>
      </w:pPr>
      <w:r>
        <w:rPr>
          <w:b/>
          <w:bCs/>
          <w:i/>
          <w:iCs/>
          <w:sz w:val="28"/>
          <w:szCs w:val="28"/>
        </w:rPr>
        <w:t>Document 5a </w:t>
      </w:r>
      <w:r>
        <w:rPr>
          <w:sz w:val="28"/>
          <w:szCs w:val="28"/>
        </w:rPr>
        <w:t xml:space="preserve">: </w:t>
      </w:r>
      <w:r>
        <w:rPr>
          <w:i/>
          <w:iCs/>
          <w:sz w:val="28"/>
          <w:szCs w:val="28"/>
        </w:rPr>
        <w:t>Ordre de mission</w:t>
      </w:r>
      <w:r>
        <w:rPr>
          <w:sz w:val="28"/>
          <w:szCs w:val="28"/>
        </w:rPr>
        <w:t xml:space="preserve"> donné par le Général de Gaulle à Jean Moulin, à Londres, le </w:t>
      </w:r>
      <w:r>
        <w:rPr>
          <w:sz w:val="28"/>
          <w:szCs w:val="28"/>
        </w:rPr>
        <w:t xml:space="preserve">24 décembre 1941, </w:t>
      </w:r>
      <w:r>
        <w:rPr>
          <w:i/>
          <w:iCs/>
          <w:sz w:val="28"/>
          <w:szCs w:val="28"/>
        </w:rPr>
        <w:t>Discours et messages</w:t>
      </w:r>
      <w:r>
        <w:rPr>
          <w:sz w:val="28"/>
          <w:szCs w:val="28"/>
        </w:rPr>
        <w:t>, Plon.</w:t>
      </w:r>
    </w:p>
    <w:p w:rsidR="005370E1" w:rsidRDefault="005370E1">
      <w:pPr>
        <w:pStyle w:val="Standard"/>
        <w:pBdr>
          <w:top w:val="single" w:sz="2" w:space="1" w:color="000001"/>
          <w:left w:val="single" w:sz="2" w:space="1" w:color="000001"/>
          <w:bottom w:val="single" w:sz="2" w:space="1" w:color="000001"/>
          <w:right w:val="single" w:sz="2" w:space="1" w:color="000001"/>
        </w:pBdr>
        <w:jc w:val="both"/>
        <w:rPr>
          <w:sz w:val="28"/>
          <w:szCs w:val="28"/>
        </w:rPr>
      </w:pPr>
    </w:p>
    <w:p w:rsidR="005370E1" w:rsidRDefault="00E32FA4">
      <w:pPr>
        <w:pStyle w:val="Standard"/>
        <w:pBdr>
          <w:top w:val="single" w:sz="2" w:space="1" w:color="000001"/>
          <w:left w:val="single" w:sz="2" w:space="1" w:color="000001"/>
          <w:bottom w:val="single" w:sz="2" w:space="1" w:color="000001"/>
          <w:right w:val="single" w:sz="2" w:space="1" w:color="000001"/>
        </w:pBdr>
        <w:jc w:val="both"/>
      </w:pPr>
      <w:r>
        <w:rPr>
          <w:sz w:val="28"/>
          <w:szCs w:val="28"/>
        </w:rPr>
        <w:t xml:space="preserve">« Je désigne M. Jean Moulin, préfet, comme mon représentant et comme délégué du Comité National Français, pour la zone non directement occupée de la métropole </w:t>
      </w:r>
      <w:r w:rsidRPr="00392BD3">
        <w:rPr>
          <w:sz w:val="28"/>
          <w:szCs w:val="28"/>
        </w:rPr>
        <w:t>(</w:t>
      </w:r>
      <w:r w:rsidR="00392BD3" w:rsidRPr="00392BD3">
        <w:rPr>
          <w:sz w:val="28"/>
          <w:szCs w:val="28"/>
        </w:rPr>
        <w:t>1</w:t>
      </w:r>
      <w:r w:rsidRPr="00392BD3">
        <w:rPr>
          <w:sz w:val="28"/>
          <w:szCs w:val="28"/>
        </w:rPr>
        <w:t>)</w:t>
      </w:r>
      <w:r w:rsidRPr="00392BD3">
        <w:rPr>
          <w:sz w:val="28"/>
          <w:szCs w:val="28"/>
        </w:rPr>
        <w:t>.</w:t>
      </w:r>
      <w:r>
        <w:rPr>
          <w:sz w:val="28"/>
          <w:szCs w:val="28"/>
        </w:rPr>
        <w:t xml:space="preserve"> Il a po</w:t>
      </w:r>
      <w:r>
        <w:rPr>
          <w:sz w:val="28"/>
          <w:szCs w:val="28"/>
        </w:rPr>
        <w:t>ur mission de réaliser dans cette zone l'unité d'action de tous les éléments qui résistent à l'ennemi et à ses collaborateurs. Il me rendra compte directement de l’exécution de sa mission. »</w:t>
      </w:r>
    </w:p>
    <w:p w:rsidR="005370E1" w:rsidRDefault="005370E1">
      <w:pPr>
        <w:pStyle w:val="Standard"/>
        <w:jc w:val="both"/>
        <w:rPr>
          <w:sz w:val="28"/>
          <w:szCs w:val="28"/>
        </w:rPr>
      </w:pPr>
    </w:p>
    <w:p w:rsidR="005370E1" w:rsidRDefault="005370E1">
      <w:pPr>
        <w:pStyle w:val="Standard"/>
        <w:jc w:val="both"/>
        <w:rPr>
          <w:sz w:val="28"/>
          <w:szCs w:val="28"/>
        </w:rPr>
      </w:pPr>
    </w:p>
    <w:p w:rsidR="005370E1" w:rsidRDefault="00E32FA4">
      <w:pPr>
        <w:pStyle w:val="Standard"/>
        <w:pBdr>
          <w:top w:val="single" w:sz="2" w:space="1" w:color="000001"/>
          <w:left w:val="single" w:sz="2" w:space="1" w:color="000001"/>
          <w:bottom w:val="single" w:sz="2" w:space="1" w:color="000001"/>
          <w:right w:val="single" w:sz="2" w:space="1" w:color="000001"/>
        </w:pBdr>
        <w:jc w:val="both"/>
      </w:pPr>
      <w:r>
        <w:rPr>
          <w:b/>
          <w:bCs/>
          <w:i/>
          <w:iCs/>
          <w:sz w:val="28"/>
          <w:szCs w:val="28"/>
        </w:rPr>
        <w:t>Document 5b</w:t>
      </w:r>
      <w:r>
        <w:rPr>
          <w:sz w:val="28"/>
          <w:szCs w:val="28"/>
        </w:rPr>
        <w:t xml:space="preserve"> : </w:t>
      </w:r>
      <w:r>
        <w:rPr>
          <w:i/>
          <w:iCs/>
          <w:sz w:val="28"/>
          <w:szCs w:val="28"/>
        </w:rPr>
        <w:t>Lettre</w:t>
      </w:r>
      <w:r>
        <w:rPr>
          <w:sz w:val="28"/>
          <w:szCs w:val="28"/>
        </w:rPr>
        <w:t xml:space="preserve"> du 22 octobre 1942 envoyé de Londres et portant le cachet « TRES SECRET », </w:t>
      </w:r>
      <w:r>
        <w:rPr>
          <w:i/>
          <w:iCs/>
          <w:sz w:val="28"/>
          <w:szCs w:val="28"/>
        </w:rPr>
        <w:t>Discours et messages</w:t>
      </w:r>
      <w:r>
        <w:rPr>
          <w:sz w:val="28"/>
          <w:szCs w:val="28"/>
        </w:rPr>
        <w:t xml:space="preserve">, Plon.   </w:t>
      </w:r>
    </w:p>
    <w:p w:rsidR="005370E1" w:rsidRDefault="005370E1">
      <w:pPr>
        <w:pStyle w:val="Standard"/>
        <w:pBdr>
          <w:top w:val="single" w:sz="2" w:space="1" w:color="000001"/>
          <w:left w:val="single" w:sz="2" w:space="1" w:color="000001"/>
          <w:bottom w:val="single" w:sz="2" w:space="1" w:color="000001"/>
          <w:right w:val="single" w:sz="2" w:space="1" w:color="000001"/>
        </w:pBdr>
        <w:jc w:val="both"/>
      </w:pPr>
    </w:p>
    <w:p w:rsidR="005370E1" w:rsidRDefault="00E32FA4">
      <w:pPr>
        <w:pStyle w:val="Standard"/>
        <w:pBdr>
          <w:top w:val="single" w:sz="2" w:space="1" w:color="000001"/>
          <w:left w:val="single" w:sz="2" w:space="1" w:color="000001"/>
          <w:bottom w:val="single" w:sz="2" w:space="1" w:color="000001"/>
          <w:right w:val="single" w:sz="2" w:space="1" w:color="000001"/>
        </w:pBdr>
        <w:jc w:val="both"/>
      </w:pPr>
      <w:r>
        <w:rPr>
          <w:sz w:val="28"/>
          <w:szCs w:val="28"/>
        </w:rPr>
        <w:t>« Toutes les organisations de résistance seront invitées à verser leurs groupes d'action dans les unités de l'Armée secrète en cours de constitution</w:t>
      </w:r>
      <w:r>
        <w:rPr>
          <w:sz w:val="28"/>
          <w:szCs w:val="28"/>
        </w:rPr>
        <w:t xml:space="preserve">. Il convient en effet d'éviter la prolifération de multiples petites organisations qui risqueraient de se gêner mutuellement, de susciter des rivalités et de créer la confusion </w:t>
      </w:r>
      <w:r w:rsidRPr="00392BD3">
        <w:rPr>
          <w:sz w:val="28"/>
          <w:szCs w:val="28"/>
        </w:rPr>
        <w:t>(</w:t>
      </w:r>
      <w:r w:rsidR="00392BD3" w:rsidRPr="00392BD3">
        <w:rPr>
          <w:sz w:val="28"/>
          <w:szCs w:val="28"/>
        </w:rPr>
        <w:t>2</w:t>
      </w:r>
      <w:r w:rsidRPr="00392BD3">
        <w:rPr>
          <w:sz w:val="28"/>
          <w:szCs w:val="28"/>
        </w:rPr>
        <w:t>)</w:t>
      </w:r>
      <w:r w:rsidRPr="00392BD3">
        <w:rPr>
          <w:sz w:val="28"/>
          <w:szCs w:val="28"/>
        </w:rPr>
        <w:t>.</w:t>
      </w:r>
      <w:r>
        <w:rPr>
          <w:sz w:val="28"/>
          <w:szCs w:val="28"/>
        </w:rPr>
        <w:t> »</w:t>
      </w:r>
    </w:p>
    <w:p w:rsidR="005370E1" w:rsidRDefault="005370E1">
      <w:pPr>
        <w:pStyle w:val="Standard"/>
        <w:jc w:val="both"/>
        <w:rPr>
          <w:sz w:val="28"/>
          <w:szCs w:val="28"/>
        </w:rPr>
      </w:pPr>
    </w:p>
    <w:p w:rsidR="005370E1" w:rsidRDefault="00E32FA4">
      <w:pPr>
        <w:pStyle w:val="Standard"/>
        <w:jc w:val="both"/>
      </w:pPr>
      <w:r>
        <w:rPr>
          <w:noProof/>
          <w:lang w:eastAsia="fr-FR" w:bidi="ar-SA"/>
        </w:rPr>
        <w:lastRenderedPageBreak/>
        <w:drawing>
          <wp:anchor distT="0" distB="3175" distL="114300" distR="118745" simplePos="0" relativeHeight="8" behindDoc="0" locked="0" layoutInCell="1" allowOverlap="1">
            <wp:simplePos x="0" y="0"/>
            <wp:positionH relativeFrom="column">
              <wp:posOffset>-635</wp:posOffset>
            </wp:positionH>
            <wp:positionV relativeFrom="paragraph">
              <wp:posOffset>1905</wp:posOffset>
            </wp:positionV>
            <wp:extent cx="3596005" cy="2378075"/>
            <wp:effectExtent l="0" t="0" r="0" b="0"/>
            <wp:wrapSquare wrapText="bothSides"/>
            <wp:docPr id="7"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2"/>
                    <pic:cNvPicPr>
                      <a:picLocks noChangeAspect="1" noChangeArrowheads="1"/>
                    </pic:cNvPicPr>
                  </pic:nvPicPr>
                  <pic:blipFill>
                    <a:blip r:embed="rId11"/>
                    <a:stretch>
                      <a:fillRect/>
                    </a:stretch>
                  </pic:blipFill>
                  <pic:spPr bwMode="auto">
                    <a:xfrm>
                      <a:off x="0" y="0"/>
                      <a:ext cx="3596005" cy="2378075"/>
                    </a:xfrm>
                    <a:prstGeom prst="rect">
                      <a:avLst/>
                    </a:prstGeom>
                  </pic:spPr>
                </pic:pic>
              </a:graphicData>
            </a:graphic>
          </wp:anchor>
        </w:drawing>
      </w:r>
    </w:p>
    <w:p w:rsidR="005370E1" w:rsidRDefault="00E32FA4">
      <w:pPr>
        <w:pStyle w:val="Textbody"/>
        <w:jc w:val="both"/>
      </w:pPr>
      <w:r>
        <w:t>Papillon des services de propa</w:t>
      </w:r>
      <w:r>
        <w:t>gande de la France libre, 1943</w:t>
      </w:r>
    </w:p>
    <w:p w:rsidR="005370E1" w:rsidRDefault="00E32FA4">
      <w:pPr>
        <w:pStyle w:val="Textbody"/>
      </w:pPr>
      <w:proofErr w:type="gramStart"/>
      <w:r>
        <w:t>coll</w:t>
      </w:r>
      <w:proofErr w:type="gramEnd"/>
      <w:r>
        <w:t>. Musée de la Résistance nationale, Champigny</w:t>
      </w:r>
    </w:p>
    <w:p w:rsidR="005370E1" w:rsidRDefault="005370E1">
      <w:pPr>
        <w:pStyle w:val="Standard"/>
        <w:jc w:val="both"/>
      </w:pPr>
    </w:p>
    <w:p w:rsidR="005370E1" w:rsidRDefault="00E32FA4">
      <w:pPr>
        <w:pStyle w:val="Standard"/>
        <w:jc w:val="both"/>
      </w:pPr>
      <w:r>
        <w:t>Libération Sud a rejoint les MUR</w:t>
      </w:r>
    </w:p>
    <w:p w:rsidR="005370E1" w:rsidRDefault="005370E1">
      <w:pPr>
        <w:pStyle w:val="Standard"/>
        <w:jc w:val="both"/>
      </w:pPr>
    </w:p>
    <w:p w:rsidR="005370E1" w:rsidRDefault="005370E1">
      <w:pPr>
        <w:pStyle w:val="Standard"/>
        <w:jc w:val="both"/>
      </w:pPr>
    </w:p>
    <w:p w:rsidR="005370E1" w:rsidRDefault="005370E1">
      <w:pPr>
        <w:pStyle w:val="Standard"/>
        <w:jc w:val="both"/>
      </w:pPr>
    </w:p>
    <w:p w:rsidR="005370E1" w:rsidRDefault="005370E1">
      <w:pPr>
        <w:pStyle w:val="Standard"/>
        <w:jc w:val="both"/>
      </w:pPr>
    </w:p>
    <w:p w:rsidR="005370E1" w:rsidRDefault="005370E1">
      <w:pPr>
        <w:pStyle w:val="Standard"/>
        <w:jc w:val="both"/>
      </w:pPr>
    </w:p>
    <w:p w:rsidR="005370E1" w:rsidRDefault="005370E1">
      <w:pPr>
        <w:pStyle w:val="Standard"/>
        <w:jc w:val="both"/>
      </w:pPr>
    </w:p>
    <w:p w:rsidR="00EE3CC5" w:rsidRPr="00E50445" w:rsidRDefault="00EE3CC5" w:rsidP="00EE3CC5">
      <w:pPr>
        <w:pStyle w:val="Standard"/>
        <w:jc w:val="both"/>
        <w:rPr>
          <w:rFonts w:ascii="Arial" w:hAnsi="Arial" w:cs="Arial"/>
          <w:i/>
          <w:u w:val="single"/>
        </w:rPr>
      </w:pPr>
      <w:r w:rsidRPr="00E50445">
        <w:rPr>
          <w:rFonts w:ascii="Arial" w:hAnsi="Arial" w:cs="Arial"/>
          <w:i/>
          <w:u w:val="single"/>
        </w:rPr>
        <w:t>Des aides possibles pour analyser et comprendre le document 1 :</w:t>
      </w:r>
    </w:p>
    <w:p w:rsidR="00EE3CC5" w:rsidRPr="00E50445" w:rsidRDefault="00EE3CC5" w:rsidP="00EE3CC5">
      <w:pPr>
        <w:pStyle w:val="Standard"/>
        <w:jc w:val="both"/>
        <w:rPr>
          <w:rFonts w:ascii="Arial" w:hAnsi="Arial" w:cs="Arial"/>
          <w:i/>
        </w:rPr>
      </w:pPr>
      <w:r w:rsidRPr="00E50445">
        <w:rPr>
          <w:rFonts w:ascii="Arial" w:hAnsi="Arial" w:cs="Arial"/>
          <w:i/>
        </w:rPr>
        <w:t>Aide possible (1) - Regardez attentivement qui sont les signataires de cette affiche et interrogez-vous sur le titre « Nous voulons ».</w:t>
      </w:r>
    </w:p>
    <w:p w:rsidR="00EE3CC5" w:rsidRPr="00E50445" w:rsidRDefault="00EE3CC5" w:rsidP="00EE3CC5">
      <w:pPr>
        <w:pStyle w:val="Standard"/>
        <w:jc w:val="both"/>
        <w:rPr>
          <w:rFonts w:ascii="Arial" w:hAnsi="Arial" w:cs="Arial"/>
          <w:i/>
        </w:rPr>
      </w:pPr>
      <w:r w:rsidRPr="00E50445">
        <w:rPr>
          <w:rFonts w:ascii="Arial" w:hAnsi="Arial" w:cs="Arial"/>
          <w:i/>
        </w:rPr>
        <w:t>Aide possible (2) – Prouvez que cette affiche montre l’unification des principaux mouvements de résistance.</w:t>
      </w:r>
    </w:p>
    <w:p w:rsidR="00EE3CC5" w:rsidRPr="00E50445" w:rsidRDefault="00EE3CC5" w:rsidP="00EE3CC5">
      <w:pPr>
        <w:pStyle w:val="Standard"/>
        <w:jc w:val="both"/>
        <w:rPr>
          <w:rFonts w:ascii="Arial" w:hAnsi="Arial" w:cs="Arial"/>
        </w:rPr>
      </w:pPr>
    </w:p>
    <w:p w:rsidR="00EE3CC5" w:rsidRPr="00E50445" w:rsidRDefault="00EE3CC5" w:rsidP="00EE3CC5">
      <w:pPr>
        <w:pStyle w:val="Standard"/>
        <w:jc w:val="both"/>
        <w:rPr>
          <w:rFonts w:ascii="Arial" w:hAnsi="Arial" w:cs="Arial"/>
          <w:i/>
          <w:u w:val="single"/>
        </w:rPr>
      </w:pPr>
      <w:r w:rsidRPr="00E50445">
        <w:rPr>
          <w:rFonts w:ascii="Arial" w:hAnsi="Arial" w:cs="Arial"/>
          <w:i/>
          <w:u w:val="single"/>
        </w:rPr>
        <w:t>Des aides possibles pour analyser et comprendre le document 2 :</w:t>
      </w:r>
    </w:p>
    <w:p w:rsidR="00EE3CC5" w:rsidRDefault="00EE3CC5" w:rsidP="00EE3CC5">
      <w:pPr>
        <w:pStyle w:val="Standard"/>
        <w:jc w:val="both"/>
        <w:rPr>
          <w:rFonts w:ascii="Arial" w:hAnsi="Arial" w:cs="Arial"/>
          <w:i/>
        </w:rPr>
      </w:pPr>
      <w:r w:rsidRPr="00E50445">
        <w:rPr>
          <w:rFonts w:ascii="Arial" w:hAnsi="Arial" w:cs="Arial"/>
          <w:i/>
        </w:rPr>
        <w:t>Aide possible (1) –</w:t>
      </w:r>
      <w:r>
        <w:rPr>
          <w:rFonts w:ascii="Arial" w:hAnsi="Arial" w:cs="Arial"/>
          <w:i/>
        </w:rPr>
        <w:t xml:space="preserve"> </w:t>
      </w:r>
      <w:r w:rsidRPr="00EE3CC5">
        <w:rPr>
          <w:rFonts w:ascii="Arial" w:hAnsi="Arial" w:cs="Arial"/>
          <w:i/>
        </w:rPr>
        <w:t>Résister</w:t>
      </w:r>
      <w:r>
        <w:rPr>
          <w:rFonts w:ascii="Arial" w:hAnsi="Arial" w:cs="Arial"/>
          <w:i/>
        </w:rPr>
        <w:t>.</w:t>
      </w:r>
    </w:p>
    <w:p w:rsidR="00EE3CC5" w:rsidRDefault="00EE3CC5" w:rsidP="00EE3CC5">
      <w:pPr>
        <w:pStyle w:val="Standard"/>
        <w:jc w:val="both"/>
        <w:rPr>
          <w:rFonts w:ascii="Arial" w:hAnsi="Arial" w:cs="Arial"/>
          <w:i/>
        </w:rPr>
      </w:pPr>
      <w:r w:rsidRPr="00E50445">
        <w:rPr>
          <w:rFonts w:ascii="Arial" w:hAnsi="Arial" w:cs="Arial"/>
          <w:i/>
        </w:rPr>
        <w:t>Aide possible (2) –</w:t>
      </w:r>
      <w:r w:rsidRPr="00EE3CC5">
        <w:t xml:space="preserve"> </w:t>
      </w:r>
      <w:r w:rsidRPr="00EE3CC5">
        <w:rPr>
          <w:rFonts w:ascii="Arial" w:hAnsi="Arial" w:cs="Arial"/>
          <w:i/>
        </w:rPr>
        <w:t>Qui est-il ? Regardez la présentation</w:t>
      </w:r>
      <w:r>
        <w:rPr>
          <w:rFonts w:ascii="Arial" w:hAnsi="Arial" w:cs="Arial"/>
          <w:i/>
        </w:rPr>
        <w:t xml:space="preserve"> du mouvement de résistance.</w:t>
      </w:r>
    </w:p>
    <w:p w:rsidR="00EE3CC5" w:rsidRPr="00E50445" w:rsidRDefault="00EE3CC5" w:rsidP="00EE3CC5">
      <w:pPr>
        <w:pStyle w:val="Standard"/>
        <w:jc w:val="both"/>
        <w:rPr>
          <w:rFonts w:ascii="Arial" w:hAnsi="Arial" w:cs="Arial"/>
          <w:i/>
        </w:rPr>
      </w:pPr>
      <w:r w:rsidRPr="00E50445">
        <w:rPr>
          <w:rFonts w:ascii="Arial" w:hAnsi="Arial" w:cs="Arial"/>
          <w:i/>
        </w:rPr>
        <w:t xml:space="preserve">Aide possible (3) – </w:t>
      </w:r>
      <w:r>
        <w:rPr>
          <w:rFonts w:ascii="Arial" w:hAnsi="Arial" w:cs="Arial"/>
          <w:i/>
        </w:rPr>
        <w:t>E</w:t>
      </w:r>
      <w:r w:rsidRPr="00EE3CC5">
        <w:rPr>
          <w:rFonts w:ascii="Arial" w:hAnsi="Arial" w:cs="Arial"/>
          <w:i/>
        </w:rPr>
        <w:t>ndormie</w:t>
      </w:r>
      <w:r>
        <w:rPr>
          <w:rFonts w:ascii="Arial" w:hAnsi="Arial" w:cs="Arial"/>
          <w:i/>
        </w:rPr>
        <w:t>.</w:t>
      </w:r>
    </w:p>
    <w:p w:rsidR="00EE3CC5" w:rsidRPr="00E50445" w:rsidRDefault="00EE3CC5" w:rsidP="00EE3CC5">
      <w:pPr>
        <w:pStyle w:val="Standard"/>
        <w:jc w:val="both"/>
        <w:rPr>
          <w:rFonts w:ascii="Arial" w:hAnsi="Arial" w:cs="Arial"/>
          <w:i/>
        </w:rPr>
      </w:pPr>
      <w:r w:rsidRPr="00E50445">
        <w:rPr>
          <w:rFonts w:ascii="Arial" w:hAnsi="Arial" w:cs="Arial"/>
          <w:i/>
        </w:rPr>
        <w:t>Aide possible</w:t>
      </w:r>
      <w:r>
        <w:rPr>
          <w:rFonts w:ascii="Arial" w:hAnsi="Arial" w:cs="Arial"/>
          <w:i/>
        </w:rPr>
        <w:t xml:space="preserve"> (4)</w:t>
      </w:r>
      <w:r w:rsidRPr="00E50445">
        <w:rPr>
          <w:rFonts w:ascii="Arial" w:hAnsi="Arial" w:cs="Arial"/>
          <w:i/>
        </w:rPr>
        <w:t xml:space="preserve"> – </w:t>
      </w:r>
      <w:r>
        <w:rPr>
          <w:rFonts w:ascii="Arial" w:hAnsi="Arial" w:cs="Arial"/>
          <w:i/>
        </w:rPr>
        <w:t>Q</w:t>
      </w:r>
      <w:r w:rsidRPr="00EE3CC5">
        <w:rPr>
          <w:rFonts w:ascii="Arial" w:hAnsi="Arial" w:cs="Arial"/>
          <w:i/>
        </w:rPr>
        <w:t>ui sont-ils</w:t>
      </w:r>
      <w:r>
        <w:rPr>
          <w:rFonts w:ascii="Arial" w:hAnsi="Arial" w:cs="Arial"/>
          <w:i/>
        </w:rPr>
        <w:t xml:space="preserve"> </w:t>
      </w:r>
      <w:r w:rsidRPr="00EE3CC5">
        <w:rPr>
          <w:rFonts w:ascii="Arial" w:hAnsi="Arial" w:cs="Arial"/>
          <w:i/>
        </w:rPr>
        <w:t>?</w:t>
      </w:r>
    </w:p>
    <w:p w:rsidR="00EE3CC5" w:rsidRPr="00E50445" w:rsidRDefault="00EE3CC5" w:rsidP="00EE3CC5">
      <w:pPr>
        <w:pStyle w:val="Standard"/>
        <w:jc w:val="both"/>
        <w:rPr>
          <w:rFonts w:ascii="Arial" w:hAnsi="Arial" w:cs="Arial"/>
        </w:rPr>
      </w:pPr>
    </w:p>
    <w:p w:rsidR="00EE3CC5" w:rsidRPr="00E50445" w:rsidRDefault="00EE3CC5" w:rsidP="00EE3CC5">
      <w:pPr>
        <w:pStyle w:val="Standard"/>
        <w:jc w:val="both"/>
        <w:rPr>
          <w:rFonts w:ascii="Arial" w:hAnsi="Arial" w:cs="Arial"/>
          <w:i/>
          <w:u w:val="single"/>
        </w:rPr>
      </w:pPr>
      <w:r>
        <w:rPr>
          <w:rFonts w:ascii="Arial" w:hAnsi="Arial" w:cs="Arial"/>
          <w:i/>
          <w:u w:val="single"/>
        </w:rPr>
        <w:t>Une proposition</w:t>
      </w:r>
      <w:r w:rsidRPr="00E50445">
        <w:rPr>
          <w:rFonts w:ascii="Arial" w:hAnsi="Arial" w:cs="Arial"/>
          <w:i/>
          <w:u w:val="single"/>
        </w:rPr>
        <w:t xml:space="preserve"> pour le document 3 :</w:t>
      </w:r>
    </w:p>
    <w:p w:rsidR="00EE3CC5" w:rsidRDefault="00EE3CC5" w:rsidP="00EE3CC5">
      <w:pPr>
        <w:pStyle w:val="Standard"/>
        <w:jc w:val="both"/>
        <w:rPr>
          <w:rFonts w:ascii="Arial" w:hAnsi="Arial" w:cs="Arial"/>
          <w:i/>
        </w:rPr>
      </w:pPr>
      <w:r>
        <w:rPr>
          <w:rFonts w:ascii="Arial" w:hAnsi="Arial" w:cs="Arial"/>
          <w:i/>
        </w:rPr>
        <w:t>- Distribuer le document 3A à une moitié du groupe et le document 3B à l’autre moitié du grou</w:t>
      </w:r>
      <w:bookmarkStart w:id="0" w:name="_GoBack"/>
      <w:bookmarkEnd w:id="0"/>
      <w:r>
        <w:rPr>
          <w:rFonts w:ascii="Arial" w:hAnsi="Arial" w:cs="Arial"/>
          <w:i/>
        </w:rPr>
        <w:t>pe</w:t>
      </w:r>
      <w:r w:rsidR="00392BD3">
        <w:rPr>
          <w:rFonts w:ascii="Arial" w:hAnsi="Arial" w:cs="Arial"/>
          <w:i/>
        </w:rPr>
        <w:t xml:space="preserve"> (ou selon la volonté de l’enseignant de faire travailler l’élève sur une forme de langage en fonction de ses difficultés ou de sa préférence)</w:t>
      </w:r>
      <w:r>
        <w:rPr>
          <w:rFonts w:ascii="Arial" w:hAnsi="Arial" w:cs="Arial"/>
          <w:i/>
        </w:rPr>
        <w:t xml:space="preserve">. Ces documents ont </w:t>
      </w:r>
      <w:r w:rsidR="00392BD3">
        <w:rPr>
          <w:rFonts w:ascii="Arial" w:hAnsi="Arial" w:cs="Arial"/>
          <w:i/>
        </w:rPr>
        <w:t>un fond commun (les modes d’action du mouvement de résistance étudié) mais</w:t>
      </w:r>
      <w:r>
        <w:rPr>
          <w:rFonts w:ascii="Arial" w:hAnsi="Arial" w:cs="Arial"/>
          <w:i/>
        </w:rPr>
        <w:t xml:space="preserve"> une forme différente (texte ou photographies accompagnées de brèves explications). Ce document 3 amène l’élève à pratiquer différents langages et permet de différencier le travail au sein du groupe (ne serait-ce que pour éviter une simple recopie d’un élève</w:t>
      </w:r>
      <w:r w:rsidR="00392BD3">
        <w:rPr>
          <w:rFonts w:ascii="Arial" w:hAnsi="Arial" w:cs="Arial"/>
          <w:i/>
        </w:rPr>
        <w:t xml:space="preserve"> qui n’aurait pas compris le document mais peut également servir de complément en cas de non compréhension par l’élève du document 3A par exemple, moins concret que le document 3B).</w:t>
      </w:r>
    </w:p>
    <w:p w:rsidR="00EE3CC5" w:rsidRPr="00E50445" w:rsidRDefault="00EE3CC5" w:rsidP="00EE3CC5">
      <w:pPr>
        <w:pStyle w:val="Standard"/>
        <w:jc w:val="both"/>
        <w:rPr>
          <w:rFonts w:ascii="Arial" w:hAnsi="Arial" w:cs="Arial"/>
        </w:rPr>
      </w:pPr>
    </w:p>
    <w:p w:rsidR="00EE3CC5" w:rsidRPr="00E50445" w:rsidRDefault="00EE3CC5" w:rsidP="00EE3CC5">
      <w:pPr>
        <w:pStyle w:val="Standard"/>
        <w:jc w:val="both"/>
        <w:rPr>
          <w:rFonts w:ascii="Arial" w:hAnsi="Arial" w:cs="Arial"/>
          <w:i/>
          <w:u w:val="single"/>
        </w:rPr>
      </w:pPr>
      <w:r w:rsidRPr="00E50445">
        <w:rPr>
          <w:rFonts w:ascii="Arial" w:hAnsi="Arial" w:cs="Arial"/>
          <w:i/>
          <w:u w:val="single"/>
        </w:rPr>
        <w:t>Des aides possibles pour analyser et comprendre le document </w:t>
      </w:r>
      <w:r w:rsidR="00392BD3">
        <w:rPr>
          <w:rFonts w:ascii="Arial" w:hAnsi="Arial" w:cs="Arial"/>
          <w:i/>
          <w:u w:val="single"/>
        </w:rPr>
        <w:t>5</w:t>
      </w:r>
      <w:r w:rsidRPr="00E50445">
        <w:rPr>
          <w:rFonts w:ascii="Arial" w:hAnsi="Arial" w:cs="Arial"/>
          <w:i/>
          <w:u w:val="single"/>
        </w:rPr>
        <w:t xml:space="preserve"> :</w:t>
      </w:r>
    </w:p>
    <w:p w:rsidR="00EE3CC5" w:rsidRPr="00E50445" w:rsidRDefault="00EE3CC5" w:rsidP="00EE3CC5">
      <w:pPr>
        <w:pStyle w:val="Standard"/>
        <w:jc w:val="both"/>
        <w:rPr>
          <w:rFonts w:ascii="Arial" w:hAnsi="Arial" w:cs="Arial"/>
        </w:rPr>
      </w:pPr>
      <w:r w:rsidRPr="00E50445">
        <w:rPr>
          <w:rFonts w:ascii="Arial" w:hAnsi="Arial" w:cs="Arial"/>
        </w:rPr>
        <w:t>Aide possible (1) – La zone Sud est dirigée par le régime de Vichy.</w:t>
      </w:r>
    </w:p>
    <w:p w:rsidR="00EE3CC5" w:rsidRPr="00E50445" w:rsidRDefault="00EE3CC5" w:rsidP="00EE3CC5">
      <w:pPr>
        <w:pStyle w:val="Standard"/>
        <w:jc w:val="both"/>
        <w:rPr>
          <w:rFonts w:ascii="Arial" w:hAnsi="Arial" w:cs="Arial"/>
        </w:rPr>
      </w:pPr>
      <w:r w:rsidRPr="00E50445">
        <w:rPr>
          <w:rFonts w:ascii="Arial" w:hAnsi="Arial" w:cs="Arial"/>
        </w:rPr>
        <w:t xml:space="preserve">Aide possible (2) – Pourquoi l’auteur de cette lettre </w:t>
      </w:r>
      <w:proofErr w:type="spellStart"/>
      <w:r w:rsidRPr="00E50445">
        <w:rPr>
          <w:rFonts w:ascii="Arial" w:hAnsi="Arial" w:cs="Arial"/>
        </w:rPr>
        <w:t>veut-il</w:t>
      </w:r>
      <w:proofErr w:type="spellEnd"/>
      <w:r w:rsidRPr="00E50445">
        <w:rPr>
          <w:rFonts w:ascii="Arial" w:hAnsi="Arial" w:cs="Arial"/>
        </w:rPr>
        <w:t xml:space="preserve"> unifier la Résistance ? </w:t>
      </w:r>
    </w:p>
    <w:p w:rsidR="00EE3CC5" w:rsidRPr="00E50445" w:rsidRDefault="00EE3CC5" w:rsidP="00EE3CC5">
      <w:pPr>
        <w:pStyle w:val="Standard"/>
        <w:jc w:val="both"/>
        <w:rPr>
          <w:rFonts w:ascii="Arial" w:hAnsi="Arial" w:cs="Arial"/>
        </w:rPr>
      </w:pPr>
      <w:r w:rsidRPr="00E50445">
        <w:rPr>
          <w:rFonts w:ascii="Arial" w:hAnsi="Arial" w:cs="Arial"/>
        </w:rPr>
        <w:t>Aide possible – Etablissez un lien entre ce document 6 et les documents 1 et 2.</w:t>
      </w:r>
    </w:p>
    <w:p w:rsidR="005370E1" w:rsidRDefault="005370E1">
      <w:pPr>
        <w:pStyle w:val="Standard"/>
        <w:jc w:val="both"/>
      </w:pPr>
    </w:p>
    <w:sectPr w:rsidR="005370E1">
      <w:pgSz w:w="11906" w:h="16838"/>
      <w:pgMar w:top="1134" w:right="1134" w:bottom="1134" w:left="1134" w:header="0" w:footer="0" w:gutter="0"/>
      <w:cols w:space="720"/>
      <w:formProt w:val="0"/>
      <w:docGrid w:linePitch="24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00"/>
    <w:family w:val="swiss"/>
    <w:pitch w:val="variable"/>
    <w:sig w:usb0="E00002FF" w:usb1="4000ACFF" w:usb2="00000001" w:usb3="00000000" w:csb0="0000019F" w:csb1="00000000"/>
  </w:font>
  <w:font w:name="Droid Sans Fallback">
    <w:panose1 w:val="00000000000000000000"/>
    <w:charset w:val="00"/>
    <w:family w:val="roman"/>
    <w:notTrueType/>
    <w:pitch w:val="default"/>
  </w:font>
  <w:font w:name="FreeSans">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2A47CD"/>
    <w:multiLevelType w:val="multilevel"/>
    <w:tmpl w:val="87D46CA2"/>
    <w:lvl w:ilvl="0">
      <w:start w:val="1"/>
      <w:numFmt w:val="bullet"/>
      <w:lvlText w:val=""/>
      <w:lvlJc w:val="left"/>
      <w:pPr>
        <w:ind w:left="720" w:hanging="360"/>
      </w:pPr>
      <w:rPr>
        <w:rFonts w:ascii="Symbol" w:hAnsi="Symbol" w:cs="OpenSymbol" w:hint="default"/>
        <w:b/>
        <w:sz w:val="28"/>
      </w:rPr>
    </w:lvl>
    <w:lvl w:ilvl="1">
      <w:start w:val="1"/>
      <w:numFmt w:val="bullet"/>
      <w:lvlText w:val="◦"/>
      <w:lvlJc w:val="left"/>
      <w:pPr>
        <w:ind w:left="1080" w:hanging="360"/>
      </w:pPr>
      <w:rPr>
        <w:rFonts w:ascii="OpenSymbol" w:hAnsi="OpenSymbol" w:cs="OpenSymbol"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Symbol" w:hAnsi="Symbol" w:cs="OpenSymbol" w:hint="default"/>
      </w:rPr>
    </w:lvl>
    <w:lvl w:ilvl="4">
      <w:start w:val="1"/>
      <w:numFmt w:val="bullet"/>
      <w:lvlText w:val="◦"/>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Symbol" w:hAnsi="Symbol" w:cs="OpenSymbol" w:hint="default"/>
      </w:rPr>
    </w:lvl>
    <w:lvl w:ilvl="7">
      <w:start w:val="1"/>
      <w:numFmt w:val="bullet"/>
      <w:lvlText w:val="◦"/>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abstractNum w:abstractNumId="1" w15:restartNumberingAfterBreak="0">
    <w:nsid w:val="6DE83E11"/>
    <w:multiLevelType w:val="multilevel"/>
    <w:tmpl w:val="B73879C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70E1"/>
    <w:rsid w:val="00392BD3"/>
    <w:rsid w:val="003C449D"/>
    <w:rsid w:val="005370E1"/>
    <w:rsid w:val="00841732"/>
    <w:rsid w:val="00E32FA4"/>
    <w:rsid w:val="00EE3CC5"/>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3CE09E-2CC4-4C4F-9710-B54CE9F0E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Droid Sans Fallback" w:hAnsi="Calibri" w:cs="FreeSans"/>
        <w:sz w:val="24"/>
        <w:szCs w:val="24"/>
        <w:lang w:val="fr-FR"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textAlignment w:val="baseline"/>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uces">
    <w:name w:val="Puces"/>
    <w:qFormat/>
    <w:rPr>
      <w:rFonts w:ascii="OpenSymbol" w:eastAsia="OpenSymbol" w:hAnsi="OpenSymbol" w:cs="OpenSymbol"/>
    </w:rPr>
  </w:style>
  <w:style w:type="character" w:customStyle="1" w:styleId="ListLabel1">
    <w:name w:val="ListLabel 1"/>
    <w:qFormat/>
    <w:rPr>
      <w:rFonts w:eastAsia="OpenSymbol" w:cs="OpenSymbol"/>
      <w:b/>
      <w:sz w:val="28"/>
    </w:rPr>
  </w:style>
  <w:style w:type="character" w:customStyle="1" w:styleId="ListLabel2">
    <w:name w:val="ListLabel 2"/>
    <w:qFormat/>
    <w:rPr>
      <w:rFonts w:eastAsia="OpenSymbol" w:cs="OpenSymbol"/>
    </w:rPr>
  </w:style>
  <w:style w:type="character" w:customStyle="1" w:styleId="ListLabel3">
    <w:name w:val="ListLabel 3"/>
    <w:qFormat/>
    <w:rPr>
      <w:rFonts w:eastAsia="OpenSymbol" w:cs="OpenSymbol"/>
    </w:rPr>
  </w:style>
  <w:style w:type="character" w:customStyle="1" w:styleId="ListLabel4">
    <w:name w:val="ListLabel 4"/>
    <w:qFormat/>
    <w:rPr>
      <w:rFonts w:eastAsia="OpenSymbol" w:cs="OpenSymbol"/>
    </w:rPr>
  </w:style>
  <w:style w:type="character" w:customStyle="1" w:styleId="ListLabel5">
    <w:name w:val="ListLabel 5"/>
    <w:qFormat/>
    <w:rPr>
      <w:rFonts w:eastAsia="OpenSymbol" w:cs="OpenSymbol"/>
    </w:rPr>
  </w:style>
  <w:style w:type="character" w:customStyle="1" w:styleId="ListLabel6">
    <w:name w:val="ListLabel 6"/>
    <w:qFormat/>
    <w:rPr>
      <w:rFonts w:eastAsia="OpenSymbol" w:cs="OpenSymbol"/>
    </w:rPr>
  </w:style>
  <w:style w:type="character" w:customStyle="1" w:styleId="ListLabel7">
    <w:name w:val="ListLabel 7"/>
    <w:qFormat/>
    <w:rPr>
      <w:rFonts w:eastAsia="OpenSymbol" w:cs="OpenSymbol"/>
    </w:rPr>
  </w:style>
  <w:style w:type="character" w:customStyle="1" w:styleId="ListLabel8">
    <w:name w:val="ListLabel 8"/>
    <w:qFormat/>
    <w:rPr>
      <w:rFonts w:eastAsia="OpenSymbol" w:cs="OpenSymbol"/>
    </w:rPr>
  </w:style>
  <w:style w:type="character" w:customStyle="1" w:styleId="ListLabel9">
    <w:name w:val="ListLabel 9"/>
    <w:qFormat/>
    <w:rPr>
      <w:rFonts w:eastAsia="OpenSymbol" w:cs="OpenSymbol"/>
    </w:rPr>
  </w:style>
  <w:style w:type="paragraph" w:customStyle="1" w:styleId="Titre1">
    <w:name w:val="Titre1"/>
    <w:basedOn w:val="Standard"/>
    <w:next w:val="Corpsdetexte"/>
    <w:qFormat/>
    <w:pPr>
      <w:keepNext/>
      <w:spacing w:before="240" w:after="120"/>
    </w:pPr>
    <w:rPr>
      <w:sz w:val="28"/>
      <w:szCs w:val="28"/>
    </w:rPr>
  </w:style>
  <w:style w:type="paragraph" w:styleId="Corpsdetexte">
    <w:name w:val="Body Text"/>
    <w:basedOn w:val="Normal"/>
    <w:pPr>
      <w:spacing w:after="140" w:line="288" w:lineRule="auto"/>
    </w:pPr>
  </w:style>
  <w:style w:type="paragraph" w:styleId="Liste">
    <w:name w:val="List"/>
    <w:basedOn w:val="Textbody"/>
    <w:rPr>
      <w:rFonts w:eastAsia="Calibri"/>
    </w:rPr>
  </w:style>
  <w:style w:type="paragraph" w:styleId="Lgende">
    <w:name w:val="caption"/>
    <w:basedOn w:val="Standard"/>
    <w:qFormat/>
    <w:pPr>
      <w:suppressLineNumbers/>
      <w:spacing w:before="120" w:after="120"/>
    </w:pPr>
    <w:rPr>
      <w:rFonts w:eastAsia="Calibri"/>
      <w:i/>
      <w:iCs/>
    </w:rPr>
  </w:style>
  <w:style w:type="paragraph" w:customStyle="1" w:styleId="Index">
    <w:name w:val="Index"/>
    <w:basedOn w:val="Standard"/>
    <w:qFormat/>
    <w:pPr>
      <w:suppressLineNumbers/>
    </w:pPr>
    <w:rPr>
      <w:rFonts w:eastAsia="Calibri"/>
    </w:rPr>
  </w:style>
  <w:style w:type="paragraph" w:customStyle="1" w:styleId="Standard">
    <w:name w:val="Standard"/>
    <w:qFormat/>
  </w:style>
  <w:style w:type="paragraph" w:customStyle="1" w:styleId="Textbody">
    <w:name w:val="Text body"/>
    <w:basedOn w:val="Standard"/>
    <w:qFormat/>
    <w:pPr>
      <w:spacing w:after="140" w:line="288" w:lineRule="auto"/>
    </w:pPr>
  </w:style>
  <w:style w:type="paragraph" w:customStyle="1" w:styleId="Contenudetableau">
    <w:name w:val="Contenu de tableau"/>
    <w:basedOn w:val="Standard"/>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5</Pages>
  <Words>1020</Words>
  <Characters>5610</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philippe</dc:creator>
  <dc:description/>
  <cp:lastModifiedBy>philippe</cp:lastModifiedBy>
  <cp:revision>8</cp:revision>
  <dcterms:created xsi:type="dcterms:W3CDTF">2019-01-16T10:15:00Z</dcterms:created>
  <dcterms:modified xsi:type="dcterms:W3CDTF">2019-01-23T15:10:00Z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