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2D" w:rsidRDefault="00DC0D2D">
      <w:pPr>
        <w:pStyle w:val="Titre"/>
        <w:rPr>
          <w:rFonts w:ascii="Times New Roman" w:hAnsi="Times New Roman" w:cs="Times New Roman"/>
        </w:rPr>
      </w:pPr>
      <w:r>
        <w:rPr>
          <w:rFonts w:ascii="Calibri" w:hAnsi="Calibri" w:cs="Calibri"/>
        </w:rPr>
        <w:t>ÉDITORIAL DE RENTRÉE</w:t>
      </w:r>
    </w:p>
    <w:p w:rsidR="00DC0D2D" w:rsidRDefault="00DC0D2D">
      <w:pPr>
        <w:pStyle w:val="Titre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COLLÈGE</w:t>
      </w:r>
    </w:p>
    <w:p w:rsidR="00DC0D2D" w:rsidRDefault="00DC0D2D">
      <w:pPr>
        <w:jc w:val="both"/>
        <w:rPr>
          <w:rFonts w:ascii="Times New Roman" w:hAnsi="Times New Roman" w:cs="Times New Roman"/>
        </w:rPr>
      </w:pPr>
      <w:r>
        <w:t xml:space="preserve">Pour l’année 2015-2016, les programmes en vigueur sont toujours ceux qui figurent dans le BO spécial n° 8 du 28 août 2008. Le Socle commun de </w:t>
      </w:r>
      <w:bookmarkStart w:id="0" w:name="_GoBack"/>
      <w:bookmarkEnd w:id="0"/>
      <w:r>
        <w:t>connaissances, de compétences et de culture, publié au BO du 23 avril 2015 entrera en vigueur à la rentrée 2016. Le Socle de connaissances et de compétences demeure valide tout au long de l’année 2015-2016. Dans le cadre de la réforme du collège,  présentée dans le BO du 2 juillet 2015, et déployée à la rentrée 2016, sont prévues huit journées de formation au cours de l’année 2015-2016</w:t>
      </w:r>
      <w:r>
        <w:rPr>
          <w:rFonts w:ascii="Times New Roman" w:hAnsi="Times New Roman" w:cs="Times New Roman"/>
        </w:rPr>
        <w:t> </w:t>
      </w:r>
      <w:r>
        <w:t>: trois sur la réforme, deux sur les programmes, trois sur le numérique. Ces journées concernent tous les enseignants de collège</w:t>
      </w:r>
      <w:r>
        <w:rPr>
          <w:rFonts w:ascii="Times New Roman" w:hAnsi="Times New Roman" w:cs="Times New Roman"/>
        </w:rPr>
        <w:t>.</w:t>
      </w:r>
    </w:p>
    <w:p w:rsidR="00DC0D2D" w:rsidRDefault="00DC0D2D">
      <w:pPr>
        <w:jc w:val="both"/>
      </w:pPr>
      <w:r>
        <w:t xml:space="preserve">Dans les différents parcours mis en place au collège (PEAC, Avenir, etc.), le français permet de construire et de conforter efficacement des compétences transversales. </w:t>
      </w:r>
    </w:p>
    <w:p w:rsidR="00DC0D2D" w:rsidRDefault="00DC0D2D">
      <w:pPr>
        <w:jc w:val="both"/>
        <w:rPr>
          <w:rFonts w:ascii="Times New Roman" w:hAnsi="Times New Roman" w:cs="Times New Roman"/>
        </w:rPr>
      </w:pPr>
      <w:r>
        <w:t xml:space="preserve">Différents concours sont dès maintenant proposés aux classes de collège : leurs modalités sont consultables à la rubrique Lettres » » du site pédagogique. </w:t>
      </w:r>
    </w:p>
    <w:p w:rsidR="00DC0D2D" w:rsidRDefault="00DC0D2D">
      <w:pPr>
        <w:pStyle w:val="Titre1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LYCÉE</w:t>
      </w:r>
    </w:p>
    <w:p w:rsidR="00DC0D2D" w:rsidRDefault="00DC0D2D">
      <w:pPr>
        <w:jc w:val="both"/>
      </w:pPr>
      <w:r>
        <w:t xml:space="preserve">Le site EDUSCOL propose de nouvelles ressources concernant l’objet d’étude «  Genres et formes de l’argumentation » de Seconde et de Première. D’autres ressources sont disponibles pour la mise en œuvre des enseignements de langues et cultures de l’Antiquité. Ces documents sont référencés à la </w:t>
      </w:r>
      <w:proofErr w:type="gramStart"/>
      <w:r>
        <w:t>rubrique</w:t>
      </w:r>
      <w:proofErr w:type="gramEnd"/>
      <w:r>
        <w:t xml:space="preserve"> Lettres du site pédagogique (</w:t>
      </w:r>
      <w:hyperlink r:id="rId7" w:tgtFrame="_blank" w:tooltip="Linkification: http://www.pedagogie.ac-nantes.fr/lettres/" w:history="1">
        <w:r>
          <w:rPr>
            <w:rStyle w:val="Lienhypertexte"/>
            <w:color w:val="auto"/>
            <w:u w:val="none"/>
          </w:rPr>
          <w:t>http://www.pedagogie.ac-nantes.fr/lettres/</w:t>
        </w:r>
      </w:hyperlink>
      <w:r>
        <w:t>)</w:t>
      </w:r>
    </w:p>
    <w:p w:rsidR="00DC0D2D" w:rsidRDefault="00DC0D2D">
      <w:pPr>
        <w:jc w:val="both"/>
      </w:pPr>
      <w:r>
        <w:t>Nombreux sont les professeurs qui proposent à leurs élèves, à juste titre, des textes et œuvres du XXI</w:t>
      </w:r>
      <w:r>
        <w:rPr>
          <w:vertAlign w:val="superscript"/>
        </w:rPr>
        <w:t>e</w:t>
      </w:r>
      <w:r>
        <w:t xml:space="preserve"> siècle. La littérature en effet vit toujours, et de façon florissante. Dans ce cadre, le prix Goncourt des lycéens permet à des classes de travailler sur cette littérature contemporaine en s’impliquant dans des parcours motivants et constructifs. </w:t>
      </w:r>
      <w:r>
        <w:rPr>
          <w:b/>
          <w:bCs/>
        </w:rPr>
        <w:t>Tous les lycées peuvent concourir</w:t>
      </w:r>
      <w:r>
        <w:t xml:space="preserve">. Cette année, le lycée Pays de Retz de Pornic, le lycée Jean Bodin des Ponts-de-Cé et le lycée Bellevue du Mans participent au concours. </w:t>
      </w:r>
    </w:p>
    <w:p w:rsidR="00DC0D2D" w:rsidRDefault="00DC0D2D">
      <w:pPr>
        <w:pStyle w:val="Titre2"/>
        <w:rPr>
          <w:sz w:val="28"/>
          <w:szCs w:val="28"/>
        </w:rPr>
      </w:pPr>
      <w:r>
        <w:rPr>
          <w:sz w:val="28"/>
          <w:szCs w:val="28"/>
        </w:rPr>
        <w:t>Les relations avec l’Inspection pédagogique régionale de Lettres</w:t>
      </w:r>
    </w:p>
    <w:p w:rsidR="00DC0D2D" w:rsidRDefault="00DC0D2D">
      <w:pPr>
        <w:jc w:val="both"/>
        <w:rPr>
          <w:rFonts w:ascii="Times New Roman" w:hAnsi="Times New Roman" w:cs="Times New Roman"/>
        </w:rPr>
      </w:pPr>
      <w:r>
        <w:t xml:space="preserve">Les secteurs d’inspection des IA-IPR de Lettres, M. Michel </w:t>
      </w:r>
      <w:proofErr w:type="spellStart"/>
      <w:r>
        <w:t>Gramain</w:t>
      </w:r>
      <w:proofErr w:type="spellEnd"/>
      <w:r>
        <w:t xml:space="preserve">, Mme Martine Husson, Mme Lélia Le Bras, M. Pierre </w:t>
      </w:r>
      <w:proofErr w:type="spellStart"/>
      <w:r>
        <w:t>Pilard</w:t>
      </w:r>
      <w:proofErr w:type="spellEnd"/>
      <w:r>
        <w:t xml:space="preserve">, Mme Claudie </w:t>
      </w:r>
      <w:proofErr w:type="spellStart"/>
      <w:r>
        <w:t>Valmalette</w:t>
      </w:r>
      <w:proofErr w:type="spellEnd"/>
      <w:r>
        <w:t xml:space="preserve">, seront prochainement consultables à la rubrique Lettres du site pédagogique. Vous pouvez joindre les IA-IPR par courriel adressé à ce.ipr@ac-nantes.fr ou à leur adresse professionnelle « prénom.nom@ac-nantes.fr ». Mme Magali Le Sénéchal assure depuis cette rentrée les fonctions d’aide-IPR.  </w:t>
      </w:r>
    </w:p>
    <w:p w:rsidR="00DC0D2D" w:rsidRDefault="00DC0D2D">
      <w:pPr>
        <w:jc w:val="both"/>
      </w:pPr>
      <w:r>
        <w:t xml:space="preserve">Le serveur est un outil au service des professeurs, permettant de valoriser leurs démarches pédagogiques et les productions de leurs élèves : aussi ne doivent-ils pas hésiter à mutualiser leurs séquences, leurs projets pédagogiques, les réalisations transdisciplinaires auxquelles ils ont participé ou s’apprêtent à participer cette année. Les professeurs de Lettres pourront s’adresser aux webmestres : Yoan Fontaine, en charge des aspects techniques et des ressources sur le français, Magali Le Sénéchal, en charge des LCA, Emmanuel </w:t>
      </w:r>
      <w:proofErr w:type="spellStart"/>
      <w:r>
        <w:t>Vaslin</w:t>
      </w:r>
      <w:proofErr w:type="spellEnd"/>
      <w:r>
        <w:t xml:space="preserve">, en charge des ressources recourant au numérique, Valérie </w:t>
      </w:r>
      <w:proofErr w:type="spellStart"/>
      <w:r>
        <w:t>Tabuteau</w:t>
      </w:r>
      <w:proofErr w:type="spellEnd"/>
      <w:r>
        <w:t xml:space="preserve">, en charge de l'histoire des arts, Miguel </w:t>
      </w:r>
      <w:proofErr w:type="spellStart"/>
      <w:r>
        <w:t>Degoulet</w:t>
      </w:r>
      <w:proofErr w:type="spellEnd"/>
      <w:r>
        <w:t xml:space="preserve">, en charge de la veille institutionnelle. </w:t>
      </w:r>
    </w:p>
    <w:p w:rsidR="00DC0D2D" w:rsidRDefault="00DC0D2D">
      <w:p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Excellente année scolaire à tous !  </w:t>
      </w:r>
    </w:p>
    <w:sectPr w:rsidR="00DC0D2D" w:rsidSect="00DC0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48" w:rsidRDefault="00913048" w:rsidP="00AB1B48">
      <w:pPr>
        <w:spacing w:after="0" w:line="240" w:lineRule="auto"/>
      </w:pPr>
      <w:r>
        <w:separator/>
      </w:r>
    </w:p>
  </w:endnote>
  <w:endnote w:type="continuationSeparator" w:id="0">
    <w:p w:rsidR="00913048" w:rsidRDefault="00913048" w:rsidP="00AB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48" w:rsidRDefault="00913048" w:rsidP="00AB1B48">
      <w:pPr>
        <w:spacing w:after="0" w:line="240" w:lineRule="auto"/>
      </w:pPr>
      <w:r>
        <w:separator/>
      </w:r>
    </w:p>
  </w:footnote>
  <w:footnote w:type="continuationSeparator" w:id="0">
    <w:p w:rsidR="00913048" w:rsidRDefault="00913048" w:rsidP="00AB1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D2D"/>
    <w:rsid w:val="00913048"/>
    <w:rsid w:val="00AB1B48"/>
    <w:rsid w:val="00BC4817"/>
    <w:rsid w:val="00D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semiHidden/>
    <w:rsid w:val="00DC0D2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re">
    <w:name w:val="Title"/>
    <w:basedOn w:val="Normal"/>
    <w:link w:val="TitreCar"/>
    <w:uiPriority w:val="99"/>
    <w:qFormat/>
    <w:pPr>
      <w:tabs>
        <w:tab w:val="left" w:pos="284"/>
      </w:tabs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B1B4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B1B48"/>
    <w:rPr>
      <w:rFonts w:cs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1B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B1B4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dagogie.ac-nantes.fr/lettr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COLLEGE</vt:lpstr>
    </vt:vector>
  </TitlesOfParts>
  <Company>EN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:creator>mgramain</dc:creator>
  <cp:lastModifiedBy>YF</cp:lastModifiedBy>
  <cp:revision>3</cp:revision>
  <cp:lastPrinted>2015-09-22T13:07:00Z</cp:lastPrinted>
  <dcterms:created xsi:type="dcterms:W3CDTF">2015-09-22T12:59:00Z</dcterms:created>
  <dcterms:modified xsi:type="dcterms:W3CDTF">2015-09-22T13:07:00Z</dcterms:modified>
</cp:coreProperties>
</file>