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21" w:rsidRPr="007426AD" w:rsidRDefault="00621804" w:rsidP="00065921">
      <w:pPr>
        <w:ind w:left="-567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TCAP_EMC</w:t>
      </w:r>
    </w:p>
    <w:p w:rsidR="00065921" w:rsidRDefault="00065921" w:rsidP="00065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67"/>
        <w:jc w:val="center"/>
        <w:rPr>
          <w:rFonts w:ascii="Century Gothic" w:hAnsi="Century Gothic"/>
          <w:b/>
          <w:sz w:val="44"/>
          <w:szCs w:val="44"/>
        </w:rPr>
      </w:pPr>
      <w:r>
        <w:rPr>
          <w:rFonts w:ascii="Century Gothic" w:hAnsi="Century Gothic"/>
          <w:b/>
          <w:sz w:val="44"/>
          <w:szCs w:val="44"/>
        </w:rPr>
        <w:t>THÈME … :</w:t>
      </w:r>
    </w:p>
    <w:p w:rsidR="00065921" w:rsidRDefault="00065921" w:rsidP="0042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67"/>
        <w:jc w:val="center"/>
        <w:rPr>
          <w:rFonts w:ascii="Century Gothic" w:hAnsi="Century Gothic"/>
          <w:b/>
          <w:sz w:val="44"/>
          <w:szCs w:val="44"/>
        </w:rPr>
      </w:pPr>
      <w:r>
        <w:rPr>
          <w:rFonts w:ascii="Century Gothic" w:hAnsi="Century Gothic"/>
          <w:b/>
          <w:sz w:val="44"/>
          <w:szCs w:val="44"/>
        </w:rPr>
        <w:t>Égalité et discrimination</w:t>
      </w:r>
    </w:p>
    <w:p w:rsidR="0042686C" w:rsidRDefault="0042686C" w:rsidP="0042686C">
      <w:pPr>
        <w:spacing w:after="0" w:line="240" w:lineRule="auto"/>
        <w:ind w:left="-567"/>
        <w:rPr>
          <w:rFonts w:ascii="Comic Sans MS" w:hAnsi="Comic Sans MS"/>
          <w:sz w:val="32"/>
          <w:szCs w:val="32"/>
          <w:u w:val="single"/>
        </w:rPr>
      </w:pPr>
    </w:p>
    <w:p w:rsidR="0042686C" w:rsidRPr="00AE0FBD" w:rsidRDefault="0042686C" w:rsidP="0042686C">
      <w:pPr>
        <w:spacing w:after="0" w:line="240" w:lineRule="auto"/>
        <w:ind w:left="-567"/>
        <w:jc w:val="center"/>
        <w:rPr>
          <w:rFonts w:ascii="Comic Sans MS" w:hAnsi="Comic Sans MS"/>
          <w:sz w:val="32"/>
          <w:szCs w:val="32"/>
        </w:rPr>
      </w:pPr>
      <w:r w:rsidRPr="00AE0FBD">
        <w:rPr>
          <w:rFonts w:ascii="Comic Sans MS" w:hAnsi="Comic Sans MS"/>
          <w:sz w:val="32"/>
          <w:szCs w:val="32"/>
          <w:u w:val="single"/>
        </w:rPr>
        <w:t>Séance 1 :</w:t>
      </w:r>
      <w:r w:rsidRPr="00AE0FBD">
        <w:rPr>
          <w:rFonts w:ascii="Comic Sans MS" w:hAnsi="Comic Sans MS"/>
          <w:sz w:val="32"/>
          <w:szCs w:val="32"/>
        </w:rPr>
        <w:t xml:space="preserve"> Introduction du thème</w:t>
      </w:r>
    </w:p>
    <w:p w:rsidR="0042686C" w:rsidRDefault="0042686C" w:rsidP="00065921">
      <w:pPr>
        <w:ind w:left="-567"/>
        <w:rPr>
          <w:rFonts w:ascii="Century Gothic" w:hAnsi="Century Gothic"/>
          <w:b/>
          <w:sz w:val="24"/>
          <w:szCs w:val="24"/>
        </w:rPr>
      </w:pPr>
    </w:p>
    <w:p w:rsidR="004E0AFE" w:rsidRPr="00AE0FBD" w:rsidRDefault="00621804" w:rsidP="004E0AFE">
      <w:pPr>
        <w:ind w:left="-567"/>
        <w:rPr>
          <w:rFonts w:ascii="Comic Sans MS" w:hAnsi="Comic Sans MS"/>
          <w:sz w:val="32"/>
          <w:szCs w:val="32"/>
        </w:rPr>
      </w:pPr>
      <w:r w:rsidRPr="004E0AFE">
        <w:rPr>
          <w:rFonts w:ascii="Century Gothic" w:hAnsi="Century Gothic"/>
          <w:b/>
          <w:sz w:val="24"/>
          <w:szCs w:val="24"/>
        </w:rPr>
        <w:t>1/ Q</w:t>
      </w:r>
      <w:r w:rsidR="009C7549" w:rsidRPr="004E0AFE">
        <w:rPr>
          <w:rFonts w:ascii="Century Gothic" w:hAnsi="Century Gothic"/>
          <w:b/>
          <w:sz w:val="24"/>
          <w:szCs w:val="24"/>
        </w:rPr>
        <w:t>uestion</w:t>
      </w:r>
      <w:r w:rsidRPr="004E0AFE">
        <w:rPr>
          <w:rFonts w:ascii="Century Gothic" w:hAnsi="Century Gothic"/>
          <w:b/>
          <w:sz w:val="24"/>
          <w:szCs w:val="24"/>
        </w:rPr>
        <w:t xml:space="preserve"> orale :</w:t>
      </w:r>
      <w:r w:rsidRPr="004E0AFE">
        <w:rPr>
          <w:rFonts w:ascii="Century Gothic" w:hAnsi="Century Gothic"/>
          <w:sz w:val="24"/>
          <w:szCs w:val="24"/>
        </w:rPr>
        <w:t xml:space="preserve"> Doc</w:t>
      </w:r>
      <w:r w:rsidR="009C7549" w:rsidRPr="004E0AFE">
        <w:rPr>
          <w:rFonts w:ascii="Century Gothic" w:hAnsi="Century Gothic"/>
          <w:sz w:val="24"/>
          <w:szCs w:val="24"/>
        </w:rPr>
        <w:t>ument</w:t>
      </w:r>
      <w:r w:rsidRPr="004E0AFE">
        <w:rPr>
          <w:rFonts w:ascii="Century Gothic" w:hAnsi="Century Gothic"/>
          <w:sz w:val="24"/>
          <w:szCs w:val="24"/>
        </w:rPr>
        <w:t xml:space="preserve"> 1 : Comment comprenez-vous cette affiche ? Que met-</w:t>
      </w:r>
      <w:r>
        <w:rPr>
          <w:rFonts w:ascii="Century Gothic" w:hAnsi="Century Gothic"/>
          <w:sz w:val="24"/>
          <w:szCs w:val="24"/>
        </w:rPr>
        <w:t xml:space="preserve">elle en évidence ? </w:t>
      </w:r>
    </w:p>
    <w:p w:rsidR="004E0AFE" w:rsidRPr="00E95344" w:rsidRDefault="004E0AFE" w:rsidP="004E0AFE">
      <w:pPr>
        <w:spacing w:after="0" w:line="240" w:lineRule="auto"/>
        <w:ind w:left="-567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Document 1</w:t>
      </w:r>
    </w:p>
    <w:p w:rsidR="004E0AFE" w:rsidRDefault="004E0AFE" w:rsidP="004E0AFE">
      <w:pPr>
        <w:ind w:left="-567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1450975</wp:posOffset>
            </wp:positionH>
            <wp:positionV relativeFrom="paragraph">
              <wp:posOffset>85090</wp:posOffset>
            </wp:positionV>
            <wp:extent cx="3234690" cy="4729480"/>
            <wp:effectExtent l="0" t="0" r="3810" b="0"/>
            <wp:wrapSquare wrapText="bothSides"/>
            <wp:docPr id="10" name="Image 2" descr="Résultat de recherche d'images pour &quot;affiche les compétences d'abor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affiche les compétences d'abord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472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</w:p>
    <w:p w:rsidR="004E0AFE" w:rsidRDefault="004E0AFE" w:rsidP="004E0AFE">
      <w:pPr>
        <w:ind w:left="-567"/>
        <w:jc w:val="center"/>
        <w:rPr>
          <w:b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E95344" w:rsidRDefault="004E0AFE" w:rsidP="004E0AFE">
      <w:pPr>
        <w:ind w:left="-567"/>
        <w:rPr>
          <w:rFonts w:ascii="Century Gothic" w:hAnsi="Century Gothic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4E0AFE" w:rsidRDefault="004E0AFE" w:rsidP="004E0AFE">
      <w:pPr>
        <w:ind w:left="-567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4E0AFE" w:rsidRDefault="004E0AFE" w:rsidP="004E0AFE">
      <w:pPr>
        <w:ind w:left="-567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4E0AFE" w:rsidRDefault="004E0AFE" w:rsidP="004E0AFE">
      <w:pPr>
        <w:ind w:left="-567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4E0AFE" w:rsidRDefault="004E0AFE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</w:p>
    <w:p w:rsidR="00621804" w:rsidRDefault="00621804" w:rsidP="00065921">
      <w:pPr>
        <w:ind w:left="-567"/>
        <w:rPr>
          <w:rFonts w:ascii="Century Gothic" w:hAnsi="Century Gothic"/>
          <w:sz w:val="24"/>
          <w:szCs w:val="24"/>
        </w:rPr>
      </w:pPr>
      <w:r w:rsidRPr="009C7549">
        <w:rPr>
          <w:rFonts w:ascii="Century Gothic" w:hAnsi="Century Gothic"/>
          <w:b/>
          <w:sz w:val="24"/>
          <w:szCs w:val="24"/>
        </w:rPr>
        <w:lastRenderedPageBreak/>
        <w:t>2/ Dé</w:t>
      </w:r>
      <w:r w:rsidR="009C7549" w:rsidRPr="009C7549">
        <w:rPr>
          <w:rFonts w:ascii="Century Gothic" w:hAnsi="Century Gothic"/>
          <w:b/>
          <w:sz w:val="24"/>
          <w:szCs w:val="24"/>
        </w:rPr>
        <w:t>finition</w:t>
      </w:r>
      <w:r w:rsidRPr="009C7549">
        <w:rPr>
          <w:rFonts w:ascii="Century Gothic" w:hAnsi="Century Gothic"/>
          <w:sz w:val="24"/>
          <w:szCs w:val="24"/>
        </w:rPr>
        <w:t xml:space="preserve"> de la notion de </w:t>
      </w:r>
      <w:r w:rsidRPr="009C7549">
        <w:rPr>
          <w:rFonts w:ascii="Century Gothic" w:hAnsi="Century Gothic"/>
          <w:b/>
          <w:sz w:val="24"/>
          <w:szCs w:val="24"/>
        </w:rPr>
        <w:t>discrimination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621804" w:rsidRDefault="00621804" w:rsidP="00621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ascii="Century Gothic" w:hAnsi="Century Gothic"/>
          <w:sz w:val="24"/>
          <w:szCs w:val="24"/>
        </w:rPr>
      </w:pPr>
      <w:r w:rsidRPr="00621804">
        <w:rPr>
          <w:rFonts w:ascii="Century Gothic" w:hAnsi="Century Gothic"/>
          <w:b/>
          <w:color w:val="FF0000"/>
          <w:sz w:val="24"/>
          <w:szCs w:val="24"/>
        </w:rPr>
        <w:t>La discrimination</w:t>
      </w:r>
      <w:r>
        <w:rPr>
          <w:rFonts w:ascii="Century Gothic" w:hAnsi="Century Gothic"/>
          <w:sz w:val="24"/>
          <w:szCs w:val="24"/>
        </w:rPr>
        <w:t xml:space="preserve">, </w:t>
      </w:r>
      <w:r w:rsidRPr="00E95344">
        <w:rPr>
          <w:rFonts w:ascii="Century Gothic" w:hAnsi="Century Gothic"/>
          <w:color w:val="FF0000"/>
          <w:sz w:val="24"/>
          <w:szCs w:val="24"/>
        </w:rPr>
        <w:t xml:space="preserve">c’est le traitement inégal ou défavorable d’une personne en raison d’un critère interdit par la loi </w:t>
      </w:r>
      <w:r>
        <w:rPr>
          <w:rFonts w:ascii="Century Gothic" w:hAnsi="Century Gothic"/>
          <w:sz w:val="24"/>
          <w:szCs w:val="24"/>
        </w:rPr>
        <w:t>(voir doc</w:t>
      </w:r>
      <w:r w:rsidR="009C7549">
        <w:rPr>
          <w:rFonts w:ascii="Century Gothic" w:hAnsi="Century Gothic"/>
          <w:sz w:val="24"/>
          <w:szCs w:val="24"/>
        </w:rPr>
        <w:t>ument</w:t>
      </w:r>
      <w:r>
        <w:rPr>
          <w:rFonts w:ascii="Century Gothic" w:hAnsi="Century Gothic"/>
          <w:sz w:val="24"/>
          <w:szCs w:val="24"/>
        </w:rPr>
        <w:t xml:space="preserve"> 2)</w:t>
      </w:r>
      <w:r w:rsidR="00E95344">
        <w:rPr>
          <w:rFonts w:ascii="Century Gothic" w:hAnsi="Century Gothic"/>
          <w:sz w:val="24"/>
          <w:szCs w:val="24"/>
        </w:rPr>
        <w:t>.</w:t>
      </w:r>
    </w:p>
    <w:p w:rsidR="004E0AFE" w:rsidRPr="00E95344" w:rsidRDefault="004E0AFE" w:rsidP="004E0AFE">
      <w:pPr>
        <w:spacing w:after="0" w:line="240" w:lineRule="auto"/>
        <w:ind w:left="-567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Document 2</w:t>
      </w:r>
    </w:p>
    <w:p w:rsidR="004E0AFE" w:rsidRDefault="004E0AFE" w:rsidP="004E0AFE">
      <w:pPr>
        <w:ind w:left="-567"/>
        <w:jc w:val="center"/>
        <w:rPr>
          <w:b/>
        </w:rPr>
      </w:pPr>
      <w:r>
        <w:rPr>
          <w:noProof/>
        </w:rPr>
        <w:drawing>
          <wp:inline distT="0" distB="0" distL="0" distR="0">
            <wp:extent cx="5322570" cy="7539355"/>
            <wp:effectExtent l="0" t="0" r="0" b="4445"/>
            <wp:docPr id="11" name="Image 1" descr="https://pbs.twimg.com/media/COc3kUtWEAAEs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COc3kUtWEAAEsX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75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AFE" w:rsidRDefault="004E0AFE" w:rsidP="004E0AFE">
      <w:pPr>
        <w:rPr>
          <w:b/>
        </w:rPr>
      </w:pPr>
    </w:p>
    <w:p w:rsidR="004E0AFE" w:rsidRDefault="004E0AFE" w:rsidP="004E0AFE">
      <w:pPr>
        <w:rPr>
          <w:b/>
        </w:rPr>
      </w:pPr>
    </w:p>
    <w:p w:rsidR="004E0AFE" w:rsidRDefault="004E0AFE" w:rsidP="004E0AFE">
      <w:pPr>
        <w:rPr>
          <w:b/>
        </w:rPr>
      </w:pPr>
    </w:p>
    <w:p w:rsidR="004E0AFE" w:rsidRDefault="004E0AFE" w:rsidP="004E0AFE">
      <w:pPr>
        <w:rPr>
          <w:b/>
        </w:rPr>
      </w:pPr>
    </w:p>
    <w:p w:rsidR="00E95344" w:rsidRPr="009C7549" w:rsidRDefault="00E95344" w:rsidP="00065921">
      <w:pPr>
        <w:ind w:left="-567"/>
        <w:rPr>
          <w:rFonts w:ascii="Century Gothic" w:hAnsi="Century Gothic"/>
          <w:b/>
          <w:sz w:val="24"/>
          <w:szCs w:val="24"/>
        </w:rPr>
      </w:pPr>
      <w:r w:rsidRPr="009C7549">
        <w:rPr>
          <w:rFonts w:ascii="Century Gothic" w:hAnsi="Century Gothic"/>
          <w:b/>
          <w:sz w:val="24"/>
          <w:szCs w:val="24"/>
        </w:rPr>
        <w:t>3/ Distribuer doc</w:t>
      </w:r>
      <w:r w:rsidR="009C7549">
        <w:rPr>
          <w:rFonts w:ascii="Century Gothic" w:hAnsi="Century Gothic"/>
          <w:b/>
          <w:sz w:val="24"/>
          <w:szCs w:val="24"/>
        </w:rPr>
        <w:t>ument</w:t>
      </w:r>
      <w:r w:rsidRPr="009C7549">
        <w:rPr>
          <w:rFonts w:ascii="Century Gothic" w:hAnsi="Century Gothic"/>
          <w:b/>
          <w:sz w:val="24"/>
          <w:szCs w:val="24"/>
        </w:rPr>
        <w:t xml:space="preserve"> 2 : individuellement : lire les critères :</w:t>
      </w:r>
    </w:p>
    <w:p w:rsidR="00E95344" w:rsidRPr="009C7549" w:rsidRDefault="00E95344" w:rsidP="00E95344">
      <w:pPr>
        <w:ind w:left="-567" w:firstLine="1275"/>
        <w:rPr>
          <w:rFonts w:ascii="Century Gothic" w:hAnsi="Century Gothic"/>
          <w:b/>
          <w:sz w:val="24"/>
          <w:szCs w:val="24"/>
        </w:rPr>
      </w:pPr>
      <w:r w:rsidRPr="009C7549">
        <w:rPr>
          <w:rFonts w:ascii="Century Gothic" w:hAnsi="Century Gothic"/>
          <w:b/>
          <w:sz w:val="24"/>
          <w:szCs w:val="24"/>
        </w:rPr>
        <w:t>→ repérer ceux qui ne s</w:t>
      </w:r>
      <w:r w:rsidR="009C7549" w:rsidRPr="009C7549">
        <w:rPr>
          <w:rFonts w:ascii="Century Gothic" w:hAnsi="Century Gothic"/>
          <w:b/>
          <w:sz w:val="24"/>
          <w:szCs w:val="24"/>
        </w:rPr>
        <w:t>on</w:t>
      </w:r>
      <w:r w:rsidRPr="009C7549">
        <w:rPr>
          <w:rFonts w:ascii="Century Gothic" w:hAnsi="Century Gothic"/>
          <w:b/>
          <w:sz w:val="24"/>
          <w:szCs w:val="24"/>
        </w:rPr>
        <w:t>t pas compris </w:t>
      </w:r>
    </w:p>
    <w:p w:rsidR="0068430E" w:rsidRDefault="00E95344" w:rsidP="00E95344">
      <w:pPr>
        <w:ind w:left="-567" w:firstLine="1275"/>
        <w:rPr>
          <w:rFonts w:ascii="Century Gothic" w:hAnsi="Century Gothic"/>
          <w:sz w:val="24"/>
          <w:szCs w:val="24"/>
        </w:rPr>
      </w:pPr>
      <w:r w:rsidRPr="009C7549">
        <w:rPr>
          <w:rFonts w:ascii="Century Gothic" w:hAnsi="Century Gothic"/>
          <w:b/>
          <w:sz w:val="24"/>
          <w:szCs w:val="24"/>
        </w:rPr>
        <w:t>→ Q</w:t>
      </w:r>
      <w:r w:rsidR="009C7549" w:rsidRPr="009C7549">
        <w:rPr>
          <w:rFonts w:ascii="Century Gothic" w:hAnsi="Century Gothic"/>
          <w:b/>
          <w:sz w:val="24"/>
          <w:szCs w:val="24"/>
        </w:rPr>
        <w:t xml:space="preserve">uestion </w:t>
      </w:r>
      <w:r w:rsidRPr="009C7549">
        <w:rPr>
          <w:rFonts w:ascii="Century Gothic" w:hAnsi="Century Gothic"/>
          <w:b/>
          <w:sz w:val="24"/>
          <w:szCs w:val="24"/>
        </w:rPr>
        <w:t>orale :</w:t>
      </w:r>
      <w:r w:rsidRPr="009C7549">
        <w:rPr>
          <w:rFonts w:ascii="Century Gothic" w:hAnsi="Century Gothic"/>
          <w:sz w:val="24"/>
          <w:szCs w:val="24"/>
        </w:rPr>
        <w:t xml:space="preserve"> Contre quel grand principe républicain s’inscrit la</w:t>
      </w:r>
      <w:r>
        <w:rPr>
          <w:rFonts w:ascii="Century Gothic" w:hAnsi="Century Gothic"/>
          <w:sz w:val="24"/>
          <w:szCs w:val="24"/>
        </w:rPr>
        <w:t xml:space="preserve"> discrimination ? </w:t>
      </w:r>
    </w:p>
    <w:p w:rsidR="00E95344" w:rsidRDefault="00E95344" w:rsidP="0068430E">
      <w:pPr>
        <w:ind w:left="-567"/>
        <w:rPr>
          <w:rFonts w:ascii="Century Gothic" w:hAnsi="Century Gothic"/>
          <w:sz w:val="24"/>
          <w:szCs w:val="24"/>
        </w:rPr>
      </w:pPr>
      <w:r w:rsidRPr="00E95344">
        <w:rPr>
          <w:rFonts w:ascii="Century Gothic" w:hAnsi="Century Gothic"/>
          <w:b/>
          <w:color w:val="FF0000"/>
          <w:sz w:val="24"/>
          <w:szCs w:val="24"/>
        </w:rPr>
        <w:t>L’égalité,</w:t>
      </w:r>
      <w:r w:rsidRPr="00E95344">
        <w:rPr>
          <w:rFonts w:ascii="Century Gothic" w:hAnsi="Century Gothic"/>
          <w:color w:val="FF0000"/>
          <w:sz w:val="24"/>
          <w:szCs w:val="24"/>
        </w:rPr>
        <w:t xml:space="preserve"> </w:t>
      </w:r>
      <w:proofErr w:type="spellStart"/>
      <w:r w:rsidRPr="009C7549">
        <w:rPr>
          <w:rFonts w:ascii="Century Gothic" w:hAnsi="Century Gothic"/>
          <w:sz w:val="24"/>
          <w:szCs w:val="24"/>
        </w:rPr>
        <w:t>cf</w:t>
      </w:r>
      <w:proofErr w:type="spellEnd"/>
      <w:r w:rsidRPr="009C7549">
        <w:rPr>
          <w:rFonts w:ascii="Century Gothic" w:hAnsi="Century Gothic"/>
          <w:sz w:val="24"/>
          <w:szCs w:val="24"/>
        </w:rPr>
        <w:t xml:space="preserve"> D</w:t>
      </w:r>
      <w:r w:rsidR="009C7549" w:rsidRPr="009C7549">
        <w:rPr>
          <w:rFonts w:ascii="Century Gothic" w:hAnsi="Century Gothic"/>
          <w:sz w:val="24"/>
          <w:szCs w:val="24"/>
        </w:rPr>
        <w:t>éclaration des Droits de l'</w:t>
      </w:r>
      <w:r w:rsidRPr="009C7549">
        <w:rPr>
          <w:rFonts w:ascii="Century Gothic" w:hAnsi="Century Gothic"/>
          <w:sz w:val="24"/>
          <w:szCs w:val="24"/>
        </w:rPr>
        <w:t>H</w:t>
      </w:r>
      <w:r w:rsidR="009C7549" w:rsidRPr="009C7549">
        <w:rPr>
          <w:rFonts w:ascii="Century Gothic" w:hAnsi="Century Gothic"/>
          <w:sz w:val="24"/>
          <w:szCs w:val="24"/>
        </w:rPr>
        <w:t xml:space="preserve">omme et du </w:t>
      </w:r>
      <w:r w:rsidRPr="009C7549">
        <w:rPr>
          <w:rFonts w:ascii="Century Gothic" w:hAnsi="Century Gothic"/>
          <w:sz w:val="24"/>
          <w:szCs w:val="24"/>
        </w:rPr>
        <w:t>C</w:t>
      </w:r>
      <w:r w:rsidR="009C7549" w:rsidRPr="009C7549">
        <w:rPr>
          <w:rFonts w:ascii="Century Gothic" w:hAnsi="Century Gothic"/>
          <w:sz w:val="24"/>
          <w:szCs w:val="24"/>
        </w:rPr>
        <w:t>itoyen</w:t>
      </w:r>
      <w:r>
        <w:rPr>
          <w:rFonts w:ascii="Century Gothic" w:hAnsi="Century Gothic"/>
          <w:sz w:val="24"/>
          <w:szCs w:val="24"/>
        </w:rPr>
        <w:t>, 1789 : « Les hommes naissent et demeurent libres et égaux</w:t>
      </w:r>
      <w:r w:rsidR="009C7549">
        <w:rPr>
          <w:rFonts w:ascii="Century Gothic" w:hAnsi="Century Gothic"/>
          <w:sz w:val="24"/>
          <w:szCs w:val="24"/>
        </w:rPr>
        <w:t xml:space="preserve"> en droit</w:t>
      </w:r>
      <w:r>
        <w:rPr>
          <w:rFonts w:ascii="Century Gothic" w:hAnsi="Century Gothic"/>
          <w:sz w:val="24"/>
          <w:szCs w:val="24"/>
        </w:rPr>
        <w:t> »</w:t>
      </w:r>
    </w:p>
    <w:p w:rsidR="0068430E" w:rsidRPr="0068430E" w:rsidRDefault="0068430E" w:rsidP="0068430E">
      <w:pPr>
        <w:ind w:left="-567"/>
        <w:rPr>
          <w:rFonts w:ascii="Century Gothic" w:hAnsi="Century Gothic"/>
          <w:i/>
          <w:sz w:val="24"/>
          <w:szCs w:val="24"/>
        </w:rPr>
      </w:pPr>
      <w:r w:rsidRPr="0068430E">
        <w:rPr>
          <w:rFonts w:ascii="Century Gothic" w:hAnsi="Century Gothic"/>
          <w:sz w:val="24"/>
          <w:szCs w:val="24"/>
        </w:rPr>
        <w:t xml:space="preserve">+ </w:t>
      </w:r>
      <w:r>
        <w:rPr>
          <w:rFonts w:ascii="Century Gothic" w:hAnsi="Century Gothic"/>
          <w:i/>
          <w:sz w:val="24"/>
          <w:szCs w:val="24"/>
        </w:rPr>
        <w:t xml:space="preserve">Constitution </w:t>
      </w:r>
      <w:r>
        <w:rPr>
          <w:rFonts w:ascii="Century Gothic" w:hAnsi="Century Gothic"/>
          <w:sz w:val="24"/>
          <w:szCs w:val="24"/>
        </w:rPr>
        <w:t>de 1958 : « La France assure l’égalité devant la loi de tous les citoyens, sans distinction d’origine, de race ou de religion. »</w:t>
      </w:r>
      <w:r>
        <w:rPr>
          <w:rFonts w:ascii="Century Gothic" w:hAnsi="Century Gothic"/>
          <w:i/>
          <w:sz w:val="24"/>
          <w:szCs w:val="24"/>
        </w:rPr>
        <w:t xml:space="preserve"> </w:t>
      </w:r>
    </w:p>
    <w:p w:rsidR="00E95344" w:rsidRDefault="00E95344" w:rsidP="00065921">
      <w:pPr>
        <w:ind w:left="-567"/>
        <w:rPr>
          <w:rFonts w:ascii="Century Gothic" w:hAnsi="Century Gothic"/>
          <w:b/>
          <w:sz w:val="24"/>
          <w:szCs w:val="24"/>
        </w:rPr>
      </w:pPr>
    </w:p>
    <w:p w:rsidR="009C7549" w:rsidRDefault="00E95344" w:rsidP="009C7549">
      <w:pPr>
        <w:pStyle w:val="Commentaire"/>
      </w:pPr>
      <w:r w:rsidRPr="00E95344">
        <w:rPr>
          <w:rFonts w:ascii="Century Gothic" w:hAnsi="Century Gothic"/>
          <w:b/>
          <w:sz w:val="24"/>
          <w:szCs w:val="24"/>
        </w:rPr>
        <w:t xml:space="preserve">4/ </w:t>
      </w:r>
      <w:r w:rsidR="009C7549">
        <w:rPr>
          <w:rFonts w:ascii="Century Gothic" w:hAnsi="Century Gothic"/>
          <w:b/>
          <w:sz w:val="24"/>
          <w:szCs w:val="24"/>
        </w:rPr>
        <w:t>Complétez</w:t>
      </w:r>
      <w:r>
        <w:rPr>
          <w:rFonts w:ascii="Century Gothic" w:hAnsi="Century Gothic"/>
          <w:b/>
          <w:sz w:val="24"/>
          <w:szCs w:val="24"/>
        </w:rPr>
        <w:t xml:space="preserve"> le tableau</w:t>
      </w:r>
      <w:r w:rsidR="00762F37">
        <w:rPr>
          <w:rFonts w:ascii="Century Gothic" w:hAnsi="Century Gothic"/>
          <w:b/>
          <w:sz w:val="24"/>
          <w:szCs w:val="24"/>
        </w:rPr>
        <w:t xml:space="preserve"> : </w:t>
      </w:r>
      <w:r w:rsidR="009C7549" w:rsidRPr="009C7549">
        <w:rPr>
          <w:rFonts w:ascii="Century" w:hAnsi="Century"/>
          <w:sz w:val="24"/>
          <w:szCs w:val="24"/>
        </w:rPr>
        <w:t>Quelle déduction pouvez-vous faire après avoir lu les trois dernières situations ?</w:t>
      </w:r>
    </w:p>
    <w:p w:rsidR="00762F37" w:rsidRDefault="00762F37" w:rsidP="00065921">
      <w:pPr>
        <w:ind w:left="-567"/>
        <w:rPr>
          <w:rFonts w:ascii="Century Gothic" w:hAnsi="Century Gothic"/>
          <w:sz w:val="24"/>
          <w:szCs w:val="24"/>
        </w:rPr>
      </w:pPr>
    </w:p>
    <w:p w:rsidR="00E95344" w:rsidRPr="00762F37" w:rsidRDefault="009C7549" w:rsidP="00762F37">
      <w:pPr>
        <w:ind w:left="-567" w:firstLine="1275"/>
        <w:rPr>
          <w:rFonts w:ascii="Century Gothic" w:hAnsi="Century Gothic"/>
          <w:b/>
          <w:color w:val="0070C0"/>
          <w:sz w:val="24"/>
          <w:szCs w:val="24"/>
        </w:rPr>
      </w:pPr>
      <w:r>
        <w:rPr>
          <w:rFonts w:ascii="Century Gothic" w:hAnsi="Century Gothic"/>
          <w:b/>
          <w:color w:val="0070C0"/>
          <w:sz w:val="24"/>
          <w:szCs w:val="24"/>
        </w:rPr>
        <w:t xml:space="preserve">Réponse attendue : </w:t>
      </w:r>
      <w:r w:rsidR="00762F37" w:rsidRPr="00762F37">
        <w:rPr>
          <w:rFonts w:ascii="Century Gothic" w:hAnsi="Century Gothic"/>
          <w:b/>
          <w:color w:val="0070C0"/>
          <w:sz w:val="24"/>
          <w:szCs w:val="24"/>
        </w:rPr>
        <w:t xml:space="preserve">La discrimination est condamnable et punie. </w:t>
      </w:r>
    </w:p>
    <w:p w:rsidR="00E95344" w:rsidRDefault="00E95344" w:rsidP="00065921">
      <w:pPr>
        <w:ind w:left="-567"/>
        <w:rPr>
          <w:b/>
        </w:rPr>
      </w:pPr>
    </w:p>
    <w:p w:rsidR="00770DF7" w:rsidRPr="00770DF7" w:rsidRDefault="00770DF7" w:rsidP="00065921">
      <w:pPr>
        <w:ind w:left="-567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à vidéo-projeter</w:t>
      </w:r>
    </w:p>
    <w:p w:rsidR="00065921" w:rsidRDefault="00065921" w:rsidP="009D63AD">
      <w:pPr>
        <w:ind w:left="-567"/>
        <w:rPr>
          <w:b/>
        </w:rPr>
      </w:pPr>
    </w:p>
    <w:p w:rsidR="00E95344" w:rsidRDefault="00770DF7" w:rsidP="0068430E">
      <w:pPr>
        <w:ind w:left="-567"/>
        <w:rPr>
          <w:b/>
        </w:rPr>
      </w:pPr>
      <w:r>
        <w:rPr>
          <w:b/>
          <w:noProof/>
        </w:rPr>
        <w:drawing>
          <wp:inline distT="0" distB="0" distL="0" distR="0">
            <wp:extent cx="6288519" cy="1500996"/>
            <wp:effectExtent l="0" t="0" r="0" b="4445"/>
            <wp:docPr id="3" name="Image 3" descr="C:\Users\B&amp;C\Desktop\COURS\Scan\2017_11_15\IMG_000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&amp;C\Desktop\COURS\Scan\2017_11_15\IMG_0001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71" cy="150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AFE" w:rsidRDefault="004E0AF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 w:type="page"/>
      </w:r>
    </w:p>
    <w:p w:rsidR="007E5804" w:rsidRDefault="007E5804" w:rsidP="007E5804">
      <w:pPr>
        <w:spacing w:after="0" w:line="240" w:lineRule="auto"/>
        <w:ind w:left="-567"/>
        <w:jc w:val="center"/>
        <w:rPr>
          <w:rFonts w:ascii="Comic Sans MS" w:hAnsi="Comic Sans MS"/>
          <w:sz w:val="24"/>
          <w:szCs w:val="24"/>
        </w:rPr>
      </w:pPr>
    </w:p>
    <w:p w:rsidR="002663BB" w:rsidRDefault="002663BB" w:rsidP="002663BB">
      <w:pPr>
        <w:spacing w:after="0" w:line="240" w:lineRule="auto"/>
        <w:ind w:left="-567"/>
        <w:rPr>
          <w:rFonts w:ascii="Comic Sans MS" w:hAnsi="Comic Sans MS"/>
          <w:sz w:val="24"/>
          <w:szCs w:val="24"/>
        </w:rPr>
      </w:pPr>
    </w:p>
    <w:p w:rsidR="002663BB" w:rsidRDefault="002663BB" w:rsidP="00FA7807">
      <w:pPr>
        <w:ind w:left="-567"/>
        <w:rPr>
          <w:rFonts w:ascii="Comic Sans MS" w:hAnsi="Comic Sans MS"/>
          <w:sz w:val="24"/>
          <w:szCs w:val="24"/>
        </w:rPr>
      </w:pPr>
    </w:p>
    <w:p w:rsidR="007E5804" w:rsidRPr="002663BB" w:rsidRDefault="002663BB" w:rsidP="00FA7807">
      <w:pPr>
        <w:ind w:left="-567"/>
        <w:rPr>
          <w:rFonts w:ascii="Comic Sans MS" w:hAnsi="Comic Sans MS"/>
          <w:sz w:val="24"/>
          <w:szCs w:val="24"/>
        </w:rPr>
      </w:pPr>
      <w:r w:rsidRPr="002663BB">
        <w:rPr>
          <w:rFonts w:ascii="Comic Sans MS" w:hAnsi="Comic Sans MS"/>
          <w:sz w:val="24"/>
          <w:szCs w:val="24"/>
        </w:rPr>
        <w:t>Consigne : complétez le tableau</w:t>
      </w:r>
    </w:p>
    <w:tbl>
      <w:tblPr>
        <w:tblStyle w:val="Grilledutableau"/>
        <w:tblW w:w="0" w:type="auto"/>
        <w:tblInd w:w="-567" w:type="dxa"/>
        <w:tblLook w:val="04A0"/>
      </w:tblPr>
      <w:tblGrid>
        <w:gridCol w:w="4890"/>
        <w:gridCol w:w="4890"/>
      </w:tblGrid>
      <w:tr w:rsidR="00FA7807" w:rsidTr="00FA7807">
        <w:tc>
          <w:tcPr>
            <w:tcW w:w="4890" w:type="dxa"/>
          </w:tcPr>
          <w:p w:rsidR="00FA7807" w:rsidRPr="00FA7807" w:rsidRDefault="00FA7807" w:rsidP="00FA780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Exemples de s</w:t>
            </w:r>
            <w:r w:rsidRPr="00FA7807">
              <w:rPr>
                <w:rFonts w:ascii="Comic Sans MS" w:hAnsi="Comic Sans MS"/>
                <w:b/>
                <w:sz w:val="24"/>
                <w:szCs w:val="24"/>
              </w:rPr>
              <w:t>ituations</w:t>
            </w:r>
          </w:p>
        </w:tc>
        <w:tc>
          <w:tcPr>
            <w:tcW w:w="4890" w:type="dxa"/>
          </w:tcPr>
          <w:p w:rsidR="00FA7807" w:rsidRPr="00FA7807" w:rsidRDefault="00FA7807" w:rsidP="00FA780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Critères qui fondent la discrimination</w:t>
            </w:r>
          </w:p>
        </w:tc>
      </w:tr>
      <w:tr w:rsidR="00FA7807" w:rsidTr="00FA7807">
        <w:tc>
          <w:tcPr>
            <w:tcW w:w="4890" w:type="dxa"/>
          </w:tcPr>
          <w:p w:rsidR="002663BB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Fanny, 46 ans, lors d’un entretien pour un emploi, entend dans la bouche du recruteur : « C’est dommage que vous n’ayez pas 20 ans avec 10 ans d’expérience ! »</w:t>
            </w:r>
          </w:p>
          <w:p w:rsidR="002663BB" w:rsidRPr="00FA7807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90" w:type="dxa"/>
          </w:tcPr>
          <w:p w:rsidR="00FA7807" w:rsidRP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8430E" w:rsidTr="00FA7807">
        <w:tc>
          <w:tcPr>
            <w:tcW w:w="4890" w:type="dxa"/>
          </w:tcPr>
          <w:p w:rsidR="0068430E" w:rsidRDefault="0068430E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8430E" w:rsidRDefault="0068430E" w:rsidP="00FA780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Après plus de deux années de chômage, depuis qu’il se prénomme Henri, Mohammed, 28 ans, collectionne les entretiens d’embauche.</w:t>
            </w:r>
          </w:p>
          <w:p w:rsidR="0068430E" w:rsidRDefault="0068430E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90" w:type="dxa"/>
          </w:tcPr>
          <w:p w:rsidR="0068430E" w:rsidRPr="00FA7807" w:rsidRDefault="0068430E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A7807" w:rsidTr="00FA7807">
        <w:tc>
          <w:tcPr>
            <w:tcW w:w="4890" w:type="dxa"/>
          </w:tcPr>
          <w:p w:rsid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663BB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 juin 2015, la RATP (société des transports parisiens)  a été condamnée pour avoir lésé une employée dans son déroulement de carrière en raison de ses congés parentaux et maternité.</w:t>
            </w:r>
          </w:p>
          <w:p w:rsidR="002663BB" w:rsidRPr="00FA7807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90" w:type="dxa"/>
          </w:tcPr>
          <w:p w:rsidR="00FA7807" w:rsidRP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A7807" w:rsidTr="00FA7807">
        <w:tc>
          <w:tcPr>
            <w:tcW w:w="4890" w:type="dxa"/>
          </w:tcPr>
          <w:p w:rsid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663BB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 décembre 2016, l’entreprise Dassault a été condamnée pour avoir entravé la carrière de sept salariés en raison de leur engagement syndical.</w:t>
            </w:r>
          </w:p>
          <w:p w:rsidR="002663BB" w:rsidRPr="00FA7807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90" w:type="dxa"/>
          </w:tcPr>
          <w:p w:rsidR="00FA7807" w:rsidRP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A7807" w:rsidTr="00FA7807">
        <w:tc>
          <w:tcPr>
            <w:tcW w:w="4890" w:type="dxa"/>
          </w:tcPr>
          <w:p w:rsid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663BB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En janvier 2017, la compagnie aérienne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Easyjet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a été condamnée pour avoir refusé l’accès d’un vol à un handicapé pour des raisons de « sécurité ».</w:t>
            </w:r>
          </w:p>
          <w:p w:rsidR="002663BB" w:rsidRPr="00FA7807" w:rsidRDefault="002663BB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90" w:type="dxa"/>
          </w:tcPr>
          <w:p w:rsidR="00FA7807" w:rsidRPr="00FA7807" w:rsidRDefault="00FA7807" w:rsidP="00FA780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FA7807" w:rsidRDefault="00FA7807" w:rsidP="00FA7807">
      <w:pPr>
        <w:ind w:left="-567"/>
        <w:rPr>
          <w:b/>
        </w:rPr>
      </w:pPr>
    </w:p>
    <w:p w:rsidR="007E5804" w:rsidRDefault="007E5804" w:rsidP="009D63AD">
      <w:pPr>
        <w:rPr>
          <w:b/>
        </w:rPr>
      </w:pPr>
    </w:p>
    <w:p w:rsidR="002663BB" w:rsidRDefault="002663BB" w:rsidP="009D63AD">
      <w:pPr>
        <w:rPr>
          <w:b/>
        </w:rPr>
      </w:pPr>
    </w:p>
    <w:p w:rsidR="002663BB" w:rsidRDefault="002663BB" w:rsidP="009D63AD">
      <w:pPr>
        <w:rPr>
          <w:b/>
        </w:rPr>
      </w:pPr>
    </w:p>
    <w:p w:rsidR="002663BB" w:rsidRDefault="002663BB" w:rsidP="009D63AD">
      <w:pPr>
        <w:rPr>
          <w:b/>
        </w:rPr>
      </w:pPr>
    </w:p>
    <w:p w:rsidR="00770DF7" w:rsidRDefault="00770DF7" w:rsidP="009D63AD">
      <w:pPr>
        <w:rPr>
          <w:b/>
        </w:rPr>
        <w:sectPr w:rsidR="00770DF7" w:rsidSect="00AE0FBD">
          <w:pgSz w:w="11906" w:h="16838" w:code="9"/>
          <w:pgMar w:top="709" w:right="849" w:bottom="426" w:left="1417" w:header="709" w:footer="709" w:gutter="0"/>
          <w:cols w:space="708"/>
          <w:docGrid w:linePitch="360"/>
        </w:sectPr>
      </w:pPr>
    </w:p>
    <w:p w:rsidR="00770DF7" w:rsidRDefault="00770DF7" w:rsidP="009D63AD">
      <w:pPr>
        <w:rPr>
          <w:b/>
        </w:rPr>
        <w:sectPr w:rsidR="00770DF7" w:rsidSect="00770DF7">
          <w:pgSz w:w="16838" w:h="11906" w:orient="landscape" w:code="9"/>
          <w:pgMar w:top="851" w:right="709" w:bottom="1418" w:left="709" w:header="709" w:footer="709" w:gutter="0"/>
          <w:cols w:space="708"/>
          <w:docGrid w:linePitch="360"/>
        </w:sectPr>
      </w:pPr>
      <w:r>
        <w:rPr>
          <w:b/>
          <w:noProof/>
        </w:rPr>
        <w:lastRenderedPageBreak/>
        <w:drawing>
          <wp:inline distT="0" distB="0" distL="0" distR="0">
            <wp:extent cx="9471849" cy="2260121"/>
            <wp:effectExtent l="0" t="0" r="0" b="6985"/>
            <wp:docPr id="4" name="Image 4" descr="C:\Users\B&amp;C\Desktop\COURS\Scan\2017_11_15\IMG_000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&amp;C\Desktop\COURS\Scan\2017_11_15\IMG_0001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982" cy="22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DF" w:rsidRDefault="00D527DF" w:rsidP="00D527DF">
      <w:pPr>
        <w:spacing w:after="0" w:line="240" w:lineRule="auto"/>
        <w:ind w:left="-567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lastRenderedPageBreak/>
        <w:t>TCAP_EMC_Thème</w:t>
      </w:r>
      <w:proofErr w:type="spellEnd"/>
      <w:r>
        <w:rPr>
          <w:rFonts w:ascii="Century Gothic" w:hAnsi="Century Gothic"/>
          <w:sz w:val="24"/>
          <w:szCs w:val="24"/>
        </w:rPr>
        <w:t xml:space="preserve"> 1 : Égalité et </w:t>
      </w:r>
      <w:proofErr w:type="spellStart"/>
      <w:r>
        <w:rPr>
          <w:rFonts w:ascii="Century Gothic" w:hAnsi="Century Gothic"/>
          <w:sz w:val="24"/>
          <w:szCs w:val="24"/>
        </w:rPr>
        <w:t>discrimination</w:t>
      </w:r>
      <w:r w:rsidR="004D7945">
        <w:rPr>
          <w:rFonts w:ascii="Century Gothic" w:hAnsi="Century Gothic"/>
          <w:sz w:val="24"/>
          <w:szCs w:val="24"/>
        </w:rPr>
        <w:t>_Séance</w:t>
      </w:r>
      <w:proofErr w:type="spellEnd"/>
      <w:r w:rsidR="004D7945">
        <w:rPr>
          <w:rFonts w:ascii="Century Gothic" w:hAnsi="Century Gothic"/>
          <w:sz w:val="24"/>
          <w:szCs w:val="24"/>
        </w:rPr>
        <w:t xml:space="preserve"> 2</w:t>
      </w:r>
    </w:p>
    <w:p w:rsidR="00D527DF" w:rsidRDefault="00D527DF" w:rsidP="00D527DF">
      <w:pPr>
        <w:spacing w:after="0" w:line="240" w:lineRule="auto"/>
        <w:ind w:left="-567"/>
        <w:rPr>
          <w:rFonts w:ascii="Comic Sans MS" w:hAnsi="Comic Sans MS"/>
          <w:sz w:val="32"/>
          <w:szCs w:val="32"/>
          <w:u w:val="single"/>
        </w:rPr>
      </w:pPr>
    </w:p>
    <w:p w:rsidR="0042686C" w:rsidRPr="003A2BC3" w:rsidRDefault="0042686C" w:rsidP="003A2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67"/>
        <w:jc w:val="center"/>
        <w:rPr>
          <w:rFonts w:ascii="Comic Sans MS" w:hAnsi="Comic Sans MS"/>
          <w:b/>
          <w:sz w:val="40"/>
          <w:szCs w:val="40"/>
        </w:rPr>
      </w:pPr>
      <w:r w:rsidRPr="003A2BC3">
        <w:rPr>
          <w:rFonts w:ascii="Comic Sans MS" w:hAnsi="Comic Sans MS"/>
          <w:b/>
          <w:sz w:val="40"/>
          <w:szCs w:val="40"/>
        </w:rPr>
        <w:t xml:space="preserve">Séance 2 : </w:t>
      </w:r>
      <w:r w:rsidR="00D527DF" w:rsidRPr="003A2BC3">
        <w:rPr>
          <w:rFonts w:ascii="Comic Sans MS" w:hAnsi="Comic Sans MS"/>
          <w:b/>
          <w:sz w:val="40"/>
          <w:szCs w:val="40"/>
        </w:rPr>
        <w:t>Participer à une discussion</w:t>
      </w:r>
    </w:p>
    <w:p w:rsidR="00D527DF" w:rsidRDefault="00D527DF" w:rsidP="0042686C">
      <w:pPr>
        <w:spacing w:after="0" w:line="240" w:lineRule="auto"/>
        <w:ind w:left="-567"/>
        <w:jc w:val="center"/>
        <w:rPr>
          <w:rFonts w:ascii="Comic Sans MS" w:hAnsi="Comic Sans MS"/>
          <w:sz w:val="32"/>
          <w:szCs w:val="32"/>
        </w:rPr>
      </w:pPr>
    </w:p>
    <w:p w:rsidR="00D527DF" w:rsidRPr="003A2BC3" w:rsidRDefault="00D527DF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  <w:u w:val="single"/>
        </w:rPr>
      </w:pPr>
      <w:r w:rsidRPr="003A2BC3">
        <w:rPr>
          <w:rFonts w:ascii="Comic Sans MS" w:hAnsi="Comic Sans MS"/>
          <w:sz w:val="24"/>
          <w:szCs w:val="24"/>
          <w:u w:val="single"/>
        </w:rPr>
        <w:t>Sujet de la discussion </w:t>
      </w:r>
    </w:p>
    <w:p w:rsidR="00D527DF" w:rsidRDefault="00D527DF" w:rsidP="003A2BC3">
      <w:pPr>
        <w:spacing w:after="0" w:line="400" w:lineRule="atLeast"/>
        <w:ind w:left="-567" w:firstLine="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« Tous égaux » dit la </w:t>
      </w:r>
      <w:r w:rsidRPr="00D527DF">
        <w:rPr>
          <w:rFonts w:ascii="Comic Sans MS" w:hAnsi="Comic Sans MS"/>
          <w:i/>
          <w:sz w:val="24"/>
          <w:szCs w:val="24"/>
        </w:rPr>
        <w:t>Déclaration des Droits de l’Homme</w:t>
      </w:r>
      <w:r>
        <w:rPr>
          <w:rFonts w:ascii="Comic Sans MS" w:hAnsi="Comic Sans MS"/>
          <w:sz w:val="24"/>
          <w:szCs w:val="24"/>
        </w:rPr>
        <w:t xml:space="preserve">. Pourtant des inégalités entre les femmes et les hommes existent en France. </w:t>
      </w:r>
    </w:p>
    <w:p w:rsidR="00D527DF" w:rsidRDefault="00D527DF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Selon vous, dans quels domaines doit-on améliorer l’égalité femmes-hommes ?</w:t>
      </w:r>
      <w:r w:rsidR="003A2BC3">
        <w:rPr>
          <w:rFonts w:ascii="Comic Sans MS" w:hAnsi="Comic Sans MS"/>
          <w:sz w:val="24"/>
          <w:szCs w:val="24"/>
        </w:rPr>
        <w:t xml:space="preserve"> </w:t>
      </w:r>
    </w:p>
    <w:p w:rsidR="003A2BC3" w:rsidRDefault="003A2BC3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3A2BC3" w:rsidRDefault="003A2BC3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  <w:u w:val="single"/>
        </w:rPr>
      </w:pPr>
    </w:p>
    <w:p w:rsidR="003A2BC3" w:rsidRPr="003A2BC3" w:rsidRDefault="003A2BC3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  <w:u w:val="single"/>
        </w:rPr>
      </w:pPr>
      <w:r w:rsidRPr="003A2BC3">
        <w:rPr>
          <w:rFonts w:ascii="Comic Sans MS" w:hAnsi="Comic Sans MS"/>
          <w:sz w:val="24"/>
          <w:szCs w:val="24"/>
          <w:u w:val="single"/>
        </w:rPr>
        <w:t>Activité 1 : préparer la discussion</w:t>
      </w:r>
    </w:p>
    <w:p w:rsidR="003A2BC3" w:rsidRDefault="003A2BC3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09798C" w:rsidRDefault="0009798C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1/ Formez des groupes </w:t>
      </w:r>
      <w:r w:rsidR="004E0AFE">
        <w:rPr>
          <w:rFonts w:ascii="Comic Sans MS" w:hAnsi="Comic Sans MS"/>
          <w:sz w:val="24"/>
          <w:szCs w:val="24"/>
        </w:rPr>
        <w:t>composés de filles et de garçons</w:t>
      </w:r>
      <w:r>
        <w:rPr>
          <w:rFonts w:ascii="Comic Sans MS" w:hAnsi="Comic Sans MS"/>
          <w:sz w:val="24"/>
          <w:szCs w:val="24"/>
        </w:rPr>
        <w:t>.</w:t>
      </w:r>
    </w:p>
    <w:p w:rsidR="0009798C" w:rsidRDefault="0009798C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2/ Pour chaque document</w:t>
      </w:r>
      <w:r w:rsidR="004E0AFE">
        <w:rPr>
          <w:rFonts w:ascii="Comic Sans MS" w:hAnsi="Comic Sans MS"/>
          <w:sz w:val="24"/>
          <w:szCs w:val="24"/>
        </w:rPr>
        <w:t xml:space="preserve"> (voir corpus documentaire page suivante)</w:t>
      </w:r>
      <w:r>
        <w:rPr>
          <w:rFonts w:ascii="Comic Sans MS" w:hAnsi="Comic Sans MS"/>
          <w:sz w:val="24"/>
          <w:szCs w:val="24"/>
        </w:rPr>
        <w:t>, rédigez une phrase commençant par « Ce document nous apprend que… ».</w:t>
      </w:r>
    </w:p>
    <w:p w:rsidR="0009798C" w:rsidRDefault="0009798C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3/ </w:t>
      </w:r>
      <w:r w:rsidR="00C54B89">
        <w:rPr>
          <w:rFonts w:ascii="Comic Sans MS" w:hAnsi="Comic Sans MS"/>
          <w:sz w:val="24"/>
          <w:szCs w:val="24"/>
        </w:rPr>
        <w:t>Dressez une liste des</w:t>
      </w:r>
      <w:r>
        <w:rPr>
          <w:rFonts w:ascii="Comic Sans MS" w:hAnsi="Comic Sans MS"/>
          <w:sz w:val="24"/>
          <w:szCs w:val="24"/>
        </w:rPr>
        <w:t xml:space="preserve"> domaines dans lesquels on doit améliorer l’égalité femmes-hommes</w:t>
      </w:r>
      <w:r w:rsidR="00C54B89">
        <w:rPr>
          <w:rFonts w:ascii="Comic Sans MS" w:hAnsi="Comic Sans MS"/>
          <w:sz w:val="24"/>
          <w:szCs w:val="24"/>
        </w:rPr>
        <w:t>.</w:t>
      </w:r>
    </w:p>
    <w:p w:rsidR="0009798C" w:rsidRDefault="0009798C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C54B89" w:rsidRPr="00C54B89" w:rsidRDefault="00C54B89" w:rsidP="00C54B89">
      <w:pPr>
        <w:spacing w:after="0" w:line="400" w:lineRule="atLeast"/>
        <w:ind w:left="-567"/>
        <w:rPr>
          <w:rFonts w:ascii="Comic Sans MS" w:hAnsi="Comic Sans MS"/>
          <w:sz w:val="24"/>
          <w:szCs w:val="24"/>
          <w:u w:val="single"/>
        </w:rPr>
      </w:pPr>
      <w:r w:rsidRPr="00C54B89">
        <w:rPr>
          <w:rFonts w:ascii="Comic Sans MS" w:hAnsi="Comic Sans MS"/>
          <w:sz w:val="24"/>
          <w:szCs w:val="24"/>
          <w:u w:val="single"/>
        </w:rPr>
        <w:t>Activité 2 : participer à la discussion</w:t>
      </w:r>
    </w:p>
    <w:p w:rsidR="00C54B89" w:rsidRDefault="00C54B89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C54B89" w:rsidRDefault="00C54B89" w:rsidP="00C54B89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Pour discuter avec vos camarades, aidez-vous du travail réalisé en groupe.</w:t>
      </w:r>
    </w:p>
    <w:p w:rsidR="00C54B89" w:rsidRDefault="00C54B89" w:rsidP="00C54B89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C54B89" w:rsidRPr="00C54B89" w:rsidRDefault="00C54B89" w:rsidP="00C54B89">
      <w:pPr>
        <w:spacing w:after="0" w:line="400" w:lineRule="atLeast"/>
        <w:ind w:left="-567"/>
        <w:rPr>
          <w:rFonts w:ascii="Comic Sans MS" w:hAnsi="Comic Sans MS"/>
          <w:sz w:val="24"/>
          <w:szCs w:val="24"/>
          <w:u w:val="single"/>
        </w:rPr>
      </w:pPr>
      <w:r w:rsidRPr="00C54B89">
        <w:rPr>
          <w:rFonts w:ascii="Comic Sans MS" w:hAnsi="Comic Sans MS"/>
          <w:sz w:val="24"/>
          <w:szCs w:val="24"/>
          <w:u w:val="single"/>
        </w:rPr>
        <w:t xml:space="preserve">Activité 3 : </w:t>
      </w:r>
      <w:r>
        <w:rPr>
          <w:rFonts w:ascii="Comic Sans MS" w:hAnsi="Comic Sans MS"/>
          <w:sz w:val="24"/>
          <w:szCs w:val="24"/>
          <w:u w:val="single"/>
        </w:rPr>
        <w:t>auto-</w:t>
      </w:r>
      <w:r w:rsidRPr="00C54B89">
        <w:rPr>
          <w:rFonts w:ascii="Comic Sans MS" w:hAnsi="Comic Sans MS"/>
          <w:sz w:val="24"/>
          <w:szCs w:val="24"/>
          <w:u w:val="single"/>
        </w:rPr>
        <w:t>évaluer sa participation à la discussion</w:t>
      </w:r>
    </w:p>
    <w:p w:rsidR="00C54B89" w:rsidRDefault="00C54B89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C54B89" w:rsidRPr="00F10B70" w:rsidRDefault="00C54B89" w:rsidP="00C54B89">
      <w:pPr>
        <w:spacing w:after="0" w:line="240" w:lineRule="auto"/>
        <w:ind w:left="-567"/>
        <w:jc w:val="center"/>
        <w:rPr>
          <w:rFonts w:ascii="Century Gothic" w:eastAsia="Times New Roman" w:hAnsi="Century Gothic" w:cs="Times New Roman"/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127"/>
        <w:gridCol w:w="2409"/>
        <w:gridCol w:w="2410"/>
        <w:gridCol w:w="2410"/>
      </w:tblGrid>
      <w:tr w:rsidR="00C54B89" w:rsidTr="00437B18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ind w:left="34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>Elément</w:t>
            </w:r>
          </w:p>
          <w:p w:rsidR="00C54B89" w:rsidRPr="00B14973" w:rsidRDefault="00C54B89" w:rsidP="00437B18">
            <w:pPr>
              <w:spacing w:after="0" w:line="240" w:lineRule="auto"/>
              <w:ind w:left="34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 xml:space="preserve"> évalué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14973">
              <w:rPr>
                <w:rFonts w:ascii="Calibri" w:eastAsia="Calibri" w:hAnsi="Calibri" w:cs="Times New Roman"/>
                <w:b/>
                <w:sz w:val="24"/>
                <w:szCs w:val="24"/>
              </w:rPr>
              <w:t>Maîtrise insuffisante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14973">
              <w:rPr>
                <w:rFonts w:ascii="Calibri" w:eastAsia="Calibri" w:hAnsi="Calibri" w:cs="Times New Roman"/>
                <w:b/>
                <w:sz w:val="24"/>
                <w:szCs w:val="24"/>
              </w:rPr>
              <w:t>Maîtrise fragile</w:t>
            </w:r>
          </w:p>
          <w:p w:rsidR="00C54B89" w:rsidRPr="00B14973" w:rsidRDefault="00C54B89" w:rsidP="00437B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14973">
              <w:rPr>
                <w:rFonts w:ascii="Calibri" w:eastAsia="Calibri" w:hAnsi="Calibri" w:cs="Times New Roman"/>
                <w:b/>
                <w:sz w:val="24"/>
                <w:szCs w:val="24"/>
              </w:rPr>
              <w:t>Maîtrise satisfaisante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B14973">
              <w:rPr>
                <w:rFonts w:ascii="Calibri" w:eastAsia="Calibri" w:hAnsi="Calibri" w:cs="Times New Roman"/>
                <w:b/>
                <w:sz w:val="24"/>
                <w:szCs w:val="24"/>
              </w:rPr>
              <w:t>Très bonne maîtrise</w:t>
            </w:r>
          </w:p>
        </w:tc>
      </w:tr>
      <w:tr w:rsidR="00C54B89" w:rsidTr="00437B18">
        <w:trPr>
          <w:trHeight w:val="3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C54B89" w:rsidRPr="00B14973" w:rsidRDefault="00C54B89" w:rsidP="00C54B8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P</w:t>
            </w:r>
            <w:r w:rsidRPr="00B14973">
              <w:rPr>
                <w:rFonts w:ascii="Calibri" w:eastAsia="Calibri" w:hAnsi="Calibri"/>
                <w:b/>
                <w:sz w:val="24"/>
                <w:szCs w:val="24"/>
              </w:rPr>
              <w:t>articiper à un</w:t>
            </w:r>
            <w:r>
              <w:rPr>
                <w:rFonts w:ascii="Calibri" w:eastAsia="Calibri" w:hAnsi="Calibri"/>
                <w:b/>
                <w:sz w:val="24"/>
                <w:szCs w:val="24"/>
              </w:rPr>
              <w:t>e</w:t>
            </w:r>
            <w:r w:rsidRPr="00B14973">
              <w:rPr>
                <w:rFonts w:ascii="Calibri" w:eastAsia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/>
                <w:b/>
                <w:sz w:val="24"/>
                <w:szCs w:val="24"/>
              </w:rPr>
              <w:t>discussion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J</w:t>
            </w:r>
            <w:r w:rsidRPr="00B14973">
              <w:rPr>
                <w:rFonts w:ascii="Calibri" w:eastAsia="Calibri" w:hAnsi="Calibri"/>
                <w:sz w:val="24"/>
                <w:szCs w:val="24"/>
              </w:rPr>
              <w:t xml:space="preserve">e n’ai pas pris la parole. </w:t>
            </w:r>
          </w:p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4973">
              <w:rPr>
                <w:rFonts w:ascii="Calibri" w:eastAsia="Calibri" w:hAnsi="Calibri"/>
                <w:sz w:val="24"/>
                <w:szCs w:val="24"/>
              </w:rPr>
              <w:t>J’ai pris la parole</w:t>
            </w:r>
            <w:r>
              <w:rPr>
                <w:rFonts w:ascii="Calibri" w:eastAsia="Calibri" w:hAnsi="Calibri"/>
                <w:sz w:val="24"/>
                <w:szCs w:val="24"/>
              </w:rPr>
              <w:t xml:space="preserve"> mais je n’ai pas justifié mon point de vue</w:t>
            </w:r>
            <w:r w:rsidRPr="00B14973">
              <w:rPr>
                <w:rFonts w:ascii="Calibri" w:eastAsia="Calibri" w:hAnsi="Calibri"/>
                <w:sz w:val="24"/>
                <w:szCs w:val="24"/>
              </w:rPr>
              <w:t>.</w:t>
            </w:r>
          </w:p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J</w:t>
            </w: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 xml:space="preserve">’ai exprimé un point de vue personnel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et je l’ai </w:t>
            </w: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>justifié.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J</w:t>
            </w: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 xml:space="preserve">’ai exprimé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mon</w:t>
            </w: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 xml:space="preserve"> point de vue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personnel, je l’ai </w:t>
            </w: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 xml:space="preserve">justifié. Et j’ai écouté et pris en considération le point de vue de l’autre pour participer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à la conversation</w:t>
            </w:r>
            <w:r w:rsidRPr="00B14973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C54B89" w:rsidRPr="00B14973" w:rsidRDefault="00C54B89" w:rsidP="00437B1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C54B89" w:rsidRDefault="00C54B89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C54B89" w:rsidRDefault="00C54B89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C54B89" w:rsidRDefault="00C54B89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4D7945" w:rsidRDefault="004D7945" w:rsidP="004D7945">
      <w:pPr>
        <w:spacing w:after="0" w:line="240" w:lineRule="auto"/>
        <w:ind w:left="-567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lastRenderedPageBreak/>
        <w:t>TCAP_EMC_Thème</w:t>
      </w:r>
      <w:proofErr w:type="spellEnd"/>
      <w:r>
        <w:rPr>
          <w:rFonts w:ascii="Century Gothic" w:hAnsi="Century Gothic"/>
          <w:sz w:val="24"/>
          <w:szCs w:val="24"/>
        </w:rPr>
        <w:t xml:space="preserve"> 1 : Égalité et </w:t>
      </w:r>
      <w:proofErr w:type="spellStart"/>
      <w:r>
        <w:rPr>
          <w:rFonts w:ascii="Century Gothic" w:hAnsi="Century Gothic"/>
          <w:sz w:val="24"/>
          <w:szCs w:val="24"/>
        </w:rPr>
        <w:t>discrimination_Séance</w:t>
      </w:r>
      <w:proofErr w:type="spellEnd"/>
      <w:r>
        <w:rPr>
          <w:rFonts w:ascii="Century Gothic" w:hAnsi="Century Gothic"/>
          <w:sz w:val="24"/>
          <w:szCs w:val="24"/>
        </w:rPr>
        <w:t xml:space="preserve"> 2</w:t>
      </w:r>
    </w:p>
    <w:p w:rsidR="004D7945" w:rsidRDefault="004D7945" w:rsidP="004D7945">
      <w:pPr>
        <w:spacing w:after="0" w:line="400" w:lineRule="atLeast"/>
        <w:rPr>
          <w:rFonts w:ascii="Comic Sans MS" w:hAnsi="Comic Sans MS"/>
          <w:sz w:val="24"/>
          <w:szCs w:val="24"/>
        </w:rPr>
      </w:pPr>
    </w:p>
    <w:p w:rsidR="00041060" w:rsidRPr="00041060" w:rsidRDefault="00041060" w:rsidP="00041060">
      <w:pPr>
        <w:spacing w:after="0" w:line="400" w:lineRule="atLeast"/>
        <w:ind w:left="-567"/>
        <w:jc w:val="center"/>
        <w:rPr>
          <w:rFonts w:ascii="Comic Sans MS" w:hAnsi="Comic Sans MS"/>
          <w:b/>
          <w:sz w:val="40"/>
          <w:szCs w:val="40"/>
        </w:rPr>
      </w:pPr>
      <w:r w:rsidRPr="00041060">
        <w:rPr>
          <w:rFonts w:ascii="Comic Sans MS" w:hAnsi="Comic Sans MS"/>
          <w:b/>
          <w:sz w:val="40"/>
          <w:szCs w:val="40"/>
        </w:rPr>
        <w:t>Corpus documentaire</w:t>
      </w:r>
    </w:p>
    <w:p w:rsidR="00041060" w:rsidRDefault="00041060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3A2BC3" w:rsidRDefault="003F4684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t>Doc</w:t>
      </w:r>
      <w:r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</w:t>
      </w:r>
      <w:r w:rsidR="003A2BC3" w:rsidRPr="004D7945">
        <w:rPr>
          <w:rFonts w:ascii="Comic Sans MS" w:hAnsi="Comic Sans MS"/>
          <w:b/>
          <w:sz w:val="24"/>
          <w:szCs w:val="24"/>
        </w:rPr>
        <w:t>1 :</w:t>
      </w:r>
      <w:r w:rsidR="003A2BC3">
        <w:rPr>
          <w:rFonts w:ascii="Comic Sans MS" w:hAnsi="Comic Sans MS"/>
          <w:sz w:val="24"/>
          <w:szCs w:val="24"/>
        </w:rPr>
        <w:t xml:space="preserve"> Les inégalités hommes/femmes au travail </w:t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5633049" cy="3743777"/>
            <wp:effectExtent l="0" t="0" r="6350" b="9525"/>
            <wp:docPr id="5" name="Image 5" descr="C:\Users\B&amp;C\Desktop\COURS\Scan\2017_11_15\IMG_0002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&amp;C\Desktop\COURS\Scan\2017_11_15\IMG_0002_N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49" cy="374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3A2BC3" w:rsidRDefault="003F4684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t>Doc</w:t>
      </w:r>
      <w:r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</w:t>
      </w:r>
      <w:r w:rsidR="003A2BC3" w:rsidRPr="004D7945">
        <w:rPr>
          <w:rFonts w:ascii="Comic Sans MS" w:hAnsi="Comic Sans MS"/>
          <w:b/>
          <w:sz w:val="24"/>
          <w:szCs w:val="24"/>
        </w:rPr>
        <w:t>2 :</w:t>
      </w:r>
      <w:r w:rsidR="003A2BC3">
        <w:rPr>
          <w:rFonts w:ascii="Comic Sans MS" w:hAnsi="Comic Sans MS"/>
          <w:sz w:val="24"/>
          <w:szCs w:val="24"/>
        </w:rPr>
        <w:t xml:space="preserve"> Temps de travail domestique en France </w:t>
      </w:r>
    </w:p>
    <w:p w:rsidR="004D7945" w:rsidRDefault="004D7945" w:rsidP="004D7945">
      <w:pPr>
        <w:spacing w:after="0" w:line="400" w:lineRule="atLeast"/>
        <w:ind w:left="-567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4727276" cy="4163802"/>
            <wp:effectExtent l="0" t="0" r="0" b="8255"/>
            <wp:docPr id="6" name="Image 6" descr="C:\Users\B&amp;C\Desktop\COURS\Scan\2017_11_15\IMG_0003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&amp;C\Desktop\COURS\Scan\2017_11_15\IMG_0003_N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634" cy="416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7A" w:rsidRDefault="003F4684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lastRenderedPageBreak/>
        <w:t>Doc</w:t>
      </w:r>
      <w:r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</w:t>
      </w:r>
      <w:r w:rsidR="001C307A" w:rsidRPr="004D7945">
        <w:rPr>
          <w:rFonts w:ascii="Comic Sans MS" w:hAnsi="Comic Sans MS"/>
          <w:b/>
          <w:sz w:val="24"/>
          <w:szCs w:val="24"/>
        </w:rPr>
        <w:t>3 :</w:t>
      </w:r>
      <w:r w:rsidR="001C307A">
        <w:rPr>
          <w:rFonts w:ascii="Comic Sans MS" w:hAnsi="Comic Sans MS"/>
          <w:sz w:val="24"/>
          <w:szCs w:val="24"/>
        </w:rPr>
        <w:t xml:space="preserve"> Une femme = un homme </w:t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3959525" cy="4374883"/>
            <wp:effectExtent l="0" t="0" r="3175" b="6985"/>
            <wp:docPr id="7" name="Image 7" descr="C:\Users\B&amp;C\Desktop\COURS\Scan\2017_11_15\IMG_0005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&amp;C\Desktop\COURS\Scan\2017_11_15\IMG_0005_NE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440" cy="43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4D7945" w:rsidRDefault="001C307A" w:rsidP="004D7945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t>Doc</w:t>
      </w:r>
      <w:r w:rsidR="003F4684"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4 : </w:t>
      </w:r>
      <w:r>
        <w:rPr>
          <w:rFonts w:ascii="Comic Sans MS" w:hAnsi="Comic Sans MS"/>
          <w:sz w:val="24"/>
          <w:szCs w:val="24"/>
        </w:rPr>
        <w:t xml:space="preserve">Part des femmes parmi les élus en France et dans l’UE en 2013 </w:t>
      </w:r>
    </w:p>
    <w:p w:rsidR="004D7945" w:rsidRDefault="004D7945" w:rsidP="004D7945">
      <w:pPr>
        <w:spacing w:after="0" w:line="400" w:lineRule="atLeast"/>
        <w:ind w:left="-567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4485640" cy="4545965"/>
            <wp:effectExtent l="0" t="0" r="0" b="6985"/>
            <wp:docPr id="8" name="Image 8" descr="C:\Users\B&amp;C\Desktop\COURS\Scan\2017_11_15\IMG_0004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&amp;C\Desktop\COURS\Scan\2017_11_15\IMG_0004_NE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7A" w:rsidRDefault="003F4684" w:rsidP="001C307A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lastRenderedPageBreak/>
        <w:t>Doc</w:t>
      </w:r>
      <w:r>
        <w:rPr>
          <w:rFonts w:ascii="Comic Sans MS" w:hAnsi="Comic Sans MS"/>
          <w:b/>
          <w:sz w:val="24"/>
          <w:szCs w:val="24"/>
        </w:rPr>
        <w:t>ument 5</w:t>
      </w:r>
      <w:r w:rsidR="001C307A" w:rsidRPr="004D7945">
        <w:rPr>
          <w:rFonts w:ascii="Comic Sans MS" w:hAnsi="Comic Sans MS"/>
          <w:b/>
          <w:sz w:val="24"/>
          <w:szCs w:val="24"/>
        </w:rPr>
        <w:t>:</w:t>
      </w:r>
      <w:r w:rsidR="001C307A">
        <w:rPr>
          <w:rFonts w:ascii="Comic Sans MS" w:hAnsi="Comic Sans MS"/>
          <w:sz w:val="24"/>
          <w:szCs w:val="24"/>
        </w:rPr>
        <w:t xml:space="preserve"> À propos de la garde des enfants </w:t>
      </w:r>
    </w:p>
    <w:p w:rsidR="004D7945" w:rsidRDefault="004D7945" w:rsidP="001C307A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4D7945" w:rsidRDefault="004D7945" w:rsidP="001C307A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4132053" cy="4428705"/>
            <wp:effectExtent l="0" t="0" r="1905" b="0"/>
            <wp:docPr id="9" name="Image 9" descr="C:\Users\B&amp;C\Desktop\COURS\Scan\2017_11_15\IMG_0005_NEW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&amp;C\Desktop\COURS\Scan\2017_11_15\IMG_0005_NEW_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867" cy="442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BC3" w:rsidRPr="003F4684" w:rsidRDefault="003F4684" w:rsidP="003A2BC3">
      <w:pPr>
        <w:spacing w:after="0" w:line="400" w:lineRule="atLeast"/>
        <w:ind w:left="-567"/>
        <w:rPr>
          <w:rFonts w:ascii="Comic Sans MS" w:hAnsi="Comic Sans MS"/>
          <w:i/>
          <w:sz w:val="24"/>
          <w:szCs w:val="24"/>
        </w:rPr>
      </w:pPr>
      <w:r w:rsidRPr="003F4684">
        <w:rPr>
          <w:rFonts w:ascii="Georgia" w:hAnsi="Georgia"/>
          <w:i/>
        </w:rPr>
        <w:t>Source : manuel Foucher, CAP HGEMC, édité en 2017 (page 139)</w:t>
      </w:r>
    </w:p>
    <w:p w:rsidR="0042686C" w:rsidRPr="00AE0FBD" w:rsidRDefault="0042686C" w:rsidP="0042686C">
      <w:pPr>
        <w:spacing w:after="0" w:line="240" w:lineRule="auto"/>
        <w:ind w:left="-567"/>
        <w:jc w:val="center"/>
        <w:rPr>
          <w:rFonts w:ascii="Comic Sans MS" w:hAnsi="Comic Sans MS"/>
          <w:sz w:val="32"/>
          <w:szCs w:val="32"/>
        </w:rPr>
      </w:pPr>
    </w:p>
    <w:p w:rsidR="00770DF7" w:rsidRDefault="00770DF7" w:rsidP="0042686C">
      <w:pPr>
        <w:ind w:left="-567"/>
        <w:rPr>
          <w:b/>
        </w:rPr>
      </w:pPr>
    </w:p>
    <w:sectPr w:rsidR="00770DF7" w:rsidSect="009D63AD">
      <w:pgSz w:w="11906" w:h="16838" w:code="9"/>
      <w:pgMar w:top="709" w:right="849" w:bottom="709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DFC6B0" w15:done="0"/>
  <w15:commentEx w15:paraId="25D64021" w15:done="0"/>
  <w15:commentEx w15:paraId="276704F0" w15:done="0"/>
  <w15:commentEx w15:paraId="36352196" w15:done="0"/>
  <w15:commentEx w15:paraId="2F564C63" w15:done="0"/>
  <w15:commentEx w15:paraId="1CBD4417" w15:paraIdParent="2F564C63" w15:done="0"/>
  <w15:commentEx w15:paraId="23E9DCD5" w15:done="0"/>
  <w15:commentEx w15:paraId="5DC98CE0" w15:done="0"/>
  <w15:commentEx w15:paraId="182E61BE" w15:done="0"/>
  <w15:commentEx w15:paraId="46686CDF" w15:paraIdParent="182E61BE" w15:done="0"/>
  <w15:commentEx w15:paraId="6A2E1E76" w15:done="0"/>
  <w15:commentEx w15:paraId="2F257F5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ctorat">
    <w15:presenceInfo w15:providerId="None" w15:userId="Rectora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D63AD"/>
    <w:rsid w:val="00041060"/>
    <w:rsid w:val="00065921"/>
    <w:rsid w:val="0009798C"/>
    <w:rsid w:val="00141E54"/>
    <w:rsid w:val="001977B6"/>
    <w:rsid w:val="001C307A"/>
    <w:rsid w:val="002663BB"/>
    <w:rsid w:val="0029475D"/>
    <w:rsid w:val="003A2BC3"/>
    <w:rsid w:val="003F4684"/>
    <w:rsid w:val="0042686C"/>
    <w:rsid w:val="004D7945"/>
    <w:rsid w:val="004E0AFE"/>
    <w:rsid w:val="005E6883"/>
    <w:rsid w:val="00621804"/>
    <w:rsid w:val="0068430E"/>
    <w:rsid w:val="00762F37"/>
    <w:rsid w:val="00770DF7"/>
    <w:rsid w:val="007E5804"/>
    <w:rsid w:val="00834B9D"/>
    <w:rsid w:val="009C24C0"/>
    <w:rsid w:val="009C7549"/>
    <w:rsid w:val="009D2D03"/>
    <w:rsid w:val="009D63AD"/>
    <w:rsid w:val="00AE0FBD"/>
    <w:rsid w:val="00C165D7"/>
    <w:rsid w:val="00C54B89"/>
    <w:rsid w:val="00D527DF"/>
    <w:rsid w:val="00E95344"/>
    <w:rsid w:val="00F34855"/>
    <w:rsid w:val="00FA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0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D63A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D63AD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065921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921"/>
    <w:rPr>
      <w:rFonts w:ascii="Tahoma" w:eastAsiaTheme="minorEastAsia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C24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24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24C0"/>
    <w:rPr>
      <w:rFonts w:eastAsiaTheme="minorEastAsia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24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24C0"/>
    <w:rPr>
      <w:rFonts w:eastAsiaTheme="minorEastAsia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5609-BA29-4F29-99B2-8E6EC905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B&amp;C</dc:creator>
  <cp:lastModifiedBy>cloclo_toto</cp:lastModifiedBy>
  <cp:revision>2</cp:revision>
  <dcterms:created xsi:type="dcterms:W3CDTF">2018-01-10T19:17:00Z</dcterms:created>
  <dcterms:modified xsi:type="dcterms:W3CDTF">2018-01-10T19:17:00Z</dcterms:modified>
</cp:coreProperties>
</file>