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159B" w:rsidRPr="005C17A7" w:rsidRDefault="00A2159B" w:rsidP="00A2159B">
      <w:pPr>
        <w:rPr>
          <w:rFonts w:asciiTheme="majorHAnsi" w:hAnsiTheme="majorHAnsi" w:cstheme="majorHAnsi"/>
          <w:sz w:val="16"/>
          <w:szCs w:val="16"/>
        </w:rPr>
      </w:pPr>
      <w:r>
        <w:fldChar w:fldCharType="begin"/>
      </w:r>
      <w:r>
        <w:instrText xml:space="preserve"> HYPERLINK "https://www.legifrance.gouv.fr/affichTexte.do?cidTexte=JORFTEXT000037833273&amp;categorieLien=id" </w:instrText>
      </w:r>
      <w:r>
        <w:fldChar w:fldCharType="separate"/>
      </w:r>
      <w:r w:rsidRPr="005C17A7">
        <w:rPr>
          <w:rStyle w:val="Lienhypertexte"/>
          <w:rFonts w:asciiTheme="majorHAnsi" w:hAnsiTheme="majorHAnsi" w:cstheme="majorHAnsi"/>
          <w:b/>
          <w:bCs/>
          <w:sz w:val="16"/>
          <w:szCs w:val="16"/>
        </w:rPr>
        <w:t>Arrêté du 21-11-2018</w:t>
      </w:r>
      <w:r>
        <w:rPr>
          <w:rStyle w:val="Lienhypertexte"/>
          <w:rFonts w:asciiTheme="majorHAnsi" w:hAnsiTheme="majorHAnsi" w:cstheme="majorHAnsi"/>
          <w:b/>
          <w:bCs/>
          <w:sz w:val="16"/>
          <w:szCs w:val="16"/>
        </w:rPr>
        <w:fldChar w:fldCharType="end"/>
      </w:r>
      <w:r w:rsidRPr="005C17A7">
        <w:rPr>
          <w:rFonts w:asciiTheme="majorHAnsi" w:hAnsiTheme="majorHAnsi" w:cstheme="majorHAnsi"/>
          <w:sz w:val="16"/>
          <w:szCs w:val="16"/>
        </w:rPr>
        <w:t xml:space="preserve"> relatif aux enseignements dispensés dans les formations sous statut scolaire préparant au baccalauréat professionnel</w:t>
      </w:r>
    </w:p>
    <w:p w:rsidR="00A2159B" w:rsidRPr="005C17A7" w:rsidRDefault="00582470" w:rsidP="00A2159B">
      <w:pPr>
        <w:rPr>
          <w:rFonts w:asciiTheme="majorHAnsi" w:hAnsiTheme="majorHAnsi" w:cstheme="majorHAnsi"/>
          <w:sz w:val="16"/>
          <w:szCs w:val="16"/>
        </w:rPr>
      </w:pPr>
      <w:hyperlink r:id="rId5" w:history="1">
        <w:r w:rsidR="00A2159B" w:rsidRPr="005C17A7">
          <w:rPr>
            <w:rStyle w:val="Lienhypertexte"/>
            <w:rFonts w:asciiTheme="majorHAnsi" w:hAnsiTheme="majorHAnsi" w:cstheme="majorHAnsi"/>
            <w:b/>
            <w:bCs/>
            <w:sz w:val="16"/>
            <w:szCs w:val="16"/>
          </w:rPr>
          <w:t>Arrêté du 21-11-2018</w:t>
        </w:r>
      </w:hyperlink>
      <w:r w:rsidR="00A2159B" w:rsidRPr="005C17A7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A2159B" w:rsidRPr="005C17A7">
        <w:rPr>
          <w:rFonts w:asciiTheme="majorHAnsi" w:hAnsiTheme="majorHAnsi" w:cstheme="majorHAnsi"/>
          <w:sz w:val="16"/>
          <w:szCs w:val="16"/>
        </w:rPr>
        <w:t>relatif à l’organisation et aux enseignements dispensés dans les formations sous statut scolaire préparant au CAP</w:t>
      </w:r>
    </w:p>
    <w:p w:rsidR="00A2159B" w:rsidRPr="005C17A7" w:rsidRDefault="00582470" w:rsidP="00A2159B">
      <w:pPr>
        <w:rPr>
          <w:rFonts w:asciiTheme="majorHAnsi" w:hAnsiTheme="majorHAnsi" w:cstheme="majorHAnsi"/>
          <w:sz w:val="16"/>
          <w:szCs w:val="16"/>
        </w:rPr>
      </w:pPr>
      <w:hyperlink r:id="rId6" w:history="1">
        <w:r w:rsidR="00A2159B" w:rsidRPr="005C17A7">
          <w:rPr>
            <w:rStyle w:val="Lienhypertexte"/>
            <w:rFonts w:asciiTheme="majorHAnsi" w:hAnsiTheme="majorHAnsi" w:cstheme="majorHAnsi"/>
            <w:b/>
            <w:sz w:val="16"/>
            <w:szCs w:val="16"/>
          </w:rPr>
          <w:t>Note de service n°2019-023</w:t>
        </w:r>
      </w:hyperlink>
      <w:r w:rsidR="00A2159B" w:rsidRPr="005C17A7">
        <w:rPr>
          <w:rFonts w:asciiTheme="majorHAnsi" w:hAnsiTheme="majorHAnsi" w:cstheme="majorHAnsi"/>
          <w:sz w:val="16"/>
          <w:szCs w:val="16"/>
        </w:rPr>
        <w:t xml:space="preserve"> Horaires des enseignements généraux et professionnels obligatoires dans les formations sous statut scolaire</w:t>
      </w:r>
    </w:p>
    <w:p w:rsidR="006E1987" w:rsidRDefault="00A2159B" w:rsidP="00A2159B">
      <w:r w:rsidRPr="005C17A7">
        <w:rPr>
          <w:rFonts w:asciiTheme="majorHAnsi" w:eastAsia="Arial" w:hAnsiTheme="majorHAnsi" w:cstheme="majorHAnsi"/>
          <w:b/>
          <w:sz w:val="16"/>
          <w:szCs w:val="16"/>
        </w:rPr>
        <w:t>Guide pédagogique d’accompagnement</w:t>
      </w:r>
      <w:r w:rsidRPr="005C17A7">
        <w:rPr>
          <w:rFonts w:asciiTheme="majorHAnsi" w:eastAsia="Arial" w:hAnsiTheme="majorHAnsi" w:cstheme="majorHAnsi"/>
          <w:sz w:val="16"/>
          <w:szCs w:val="16"/>
        </w:rPr>
        <w:t xml:space="preserve"> « la réalisation du chef d’œuvre » : </w:t>
      </w:r>
      <w:r w:rsidRPr="005C17A7">
        <w:rPr>
          <w:rFonts w:asciiTheme="majorHAnsi" w:eastAsia="Arial" w:hAnsiTheme="majorHAnsi" w:cstheme="majorHAnsi"/>
          <w:b/>
          <w:sz w:val="16"/>
          <w:szCs w:val="16"/>
        </w:rPr>
        <w:t>Eduscol</w:t>
      </w:r>
      <w:r w:rsidRPr="005C17A7">
        <w:rPr>
          <w:rFonts w:asciiTheme="majorHAnsi" w:eastAsia="Arial" w:hAnsiTheme="majorHAnsi" w:cstheme="majorHAnsi"/>
          <w:sz w:val="16"/>
          <w:szCs w:val="16"/>
        </w:rPr>
        <w:t xml:space="preserve">  </w:t>
      </w:r>
      <w:hyperlink r:id="rId7">
        <w:r w:rsidRPr="005C17A7">
          <w:rPr>
            <w:rStyle w:val="Lienhypertexte"/>
            <w:rFonts w:asciiTheme="majorHAnsi" w:eastAsia="Arial" w:hAnsiTheme="majorHAnsi" w:cstheme="majorHAnsi"/>
            <w:sz w:val="16"/>
            <w:szCs w:val="16"/>
          </w:rPr>
          <w:t>https://eduscol.education.fr/cid133260/transformer-le-lycee-professionnel.html</w:t>
        </w:r>
      </w:hyperlink>
    </w:p>
    <w:tbl>
      <w:tblPr>
        <w:tblStyle w:val="Grilledutableau2"/>
        <w:tblW w:w="15579" w:type="dxa"/>
        <w:tblInd w:w="-718" w:type="dxa"/>
        <w:tblLook w:val="04A0" w:firstRow="1" w:lastRow="0" w:firstColumn="1" w:lastColumn="0" w:noHBand="0" w:noVBand="1"/>
      </w:tblPr>
      <w:tblGrid>
        <w:gridCol w:w="3227"/>
        <w:gridCol w:w="283"/>
        <w:gridCol w:w="7965"/>
        <w:gridCol w:w="273"/>
        <w:gridCol w:w="3831"/>
      </w:tblGrid>
      <w:tr w:rsidR="00F52A0F" w:rsidRPr="00134B17" w:rsidTr="00A2159B">
        <w:trPr>
          <w:trHeight w:hRule="exact" w:val="831"/>
        </w:trPr>
        <w:tc>
          <w:tcPr>
            <w:tcW w:w="11475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F52A0F" w:rsidRPr="00134B17" w:rsidRDefault="00F52A0F" w:rsidP="00CB2109">
            <w:pPr>
              <w:pStyle w:val="Titre2"/>
              <w:outlineLvl w:val="1"/>
              <w:rPr>
                <w:rFonts w:eastAsia="Calibri"/>
                <w:lang w:val="fr-FR"/>
              </w:rPr>
            </w:pPr>
            <w:bookmarkStart w:id="1" w:name="_Toc489966561"/>
            <w:r>
              <w:rPr>
                <w:lang w:val="fr-FR"/>
              </w:rPr>
              <w:t>Bilan mise en  œuvre du  chef d’</w:t>
            </w:r>
            <w:bookmarkEnd w:id="1"/>
            <w:r w:rsidR="00677897">
              <w:rPr>
                <w:lang w:val="fr-FR"/>
              </w:rPr>
              <w:t>œuvre</w:t>
            </w:r>
          </w:p>
        </w:tc>
        <w:tc>
          <w:tcPr>
            <w:tcW w:w="27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52A0F" w:rsidRPr="00134B17" w:rsidRDefault="00F52A0F" w:rsidP="00CB2109">
            <w:pPr>
              <w:jc w:val="right"/>
              <w:rPr>
                <w:b/>
                <w:color w:val="FFFFFF"/>
                <w:sz w:val="24"/>
                <w:szCs w:val="24"/>
              </w:rPr>
            </w:pP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B53E90C" wp14:editId="0D205F0F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A0F" w:rsidRPr="00134B17" w:rsidTr="00195D0A">
        <w:trPr>
          <w:trHeight w:hRule="exact" w:val="573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F52A0F" w:rsidRPr="00134B17" w:rsidRDefault="00F52A0F" w:rsidP="00CB2109">
            <w:pPr>
              <w:ind w:right="-108"/>
              <w:rPr>
                <w:color w:val="951B81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7965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F52A0F" w:rsidRPr="00134B17" w:rsidRDefault="00F52A0F" w:rsidP="00CB2109">
            <w:pPr>
              <w:rPr>
                <w:color w:val="2AAC6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D91313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F52A0F" w:rsidRPr="00134B17" w:rsidRDefault="00F52A0F" w:rsidP="00CB2109">
            <w:pPr>
              <w:rPr>
                <w:b/>
                <w:color w:val="FFFFFF"/>
                <w:sz w:val="44"/>
                <w:szCs w:val="44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D91313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F52A0F" w:rsidRPr="00134B17" w:rsidTr="00A2159B">
        <w:trPr>
          <w:trHeight w:hRule="exact" w:val="7656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F52A0F" w:rsidRPr="00134B17" w:rsidRDefault="00F52A0F" w:rsidP="00CB2109">
            <w:pPr>
              <w:ind w:left="186" w:hanging="186"/>
              <w:rPr>
                <w:b/>
                <w:color w:val="951B81"/>
              </w:rPr>
            </w:pPr>
            <w:r w:rsidRPr="00134B17">
              <w:rPr>
                <w:b/>
                <w:color w:val="951B81"/>
              </w:rPr>
              <w:t>Contexte, stratégie, sens, objectifs</w:t>
            </w:r>
          </w:p>
          <w:p w:rsidR="00F52A0F" w:rsidRPr="00134B17" w:rsidRDefault="00F52A0F" w:rsidP="00CB2109">
            <w:pPr>
              <w:widowControl w:val="0"/>
              <w:ind w:left="284" w:right="172"/>
              <w:jc w:val="both"/>
              <w:rPr>
                <w:sz w:val="17"/>
                <w:szCs w:val="17"/>
              </w:rPr>
            </w:pPr>
          </w:p>
          <w:p w:rsidR="00F52A0F" w:rsidRDefault="00F52A0F" w:rsidP="00CB2109">
            <w:r>
              <w:t xml:space="preserve">Quelle(s) section(s) professionnelle(s)  concernée(s) ? </w:t>
            </w:r>
          </w:p>
          <w:p w:rsidR="00F52A0F" w:rsidRDefault="00F52A0F" w:rsidP="00CB2109"/>
          <w:p w:rsidR="00F52A0F" w:rsidRDefault="00F52A0F" w:rsidP="00CB2109">
            <w:r>
              <w:t xml:space="preserve">Besoins identifiés des élèves ? </w:t>
            </w:r>
          </w:p>
          <w:p w:rsidR="00F52A0F" w:rsidRDefault="00F52A0F" w:rsidP="00CB2109"/>
          <w:p w:rsidR="00F52A0F" w:rsidRDefault="00F52A0F" w:rsidP="00CB2109">
            <w:r>
              <w:t>Quel plan de formation ?</w:t>
            </w:r>
            <w:r w:rsidR="002D5DB5">
              <w:t xml:space="preserve"> Est-il</w:t>
            </w:r>
            <w:r>
              <w:t xml:space="preserve">  partagé ? </w:t>
            </w:r>
          </w:p>
          <w:p w:rsidR="00F52A0F" w:rsidRDefault="00F52A0F" w:rsidP="00CB2109"/>
          <w:p w:rsidR="00F52A0F" w:rsidRDefault="00F52A0F" w:rsidP="00CB2109">
            <w:r>
              <w:t>Quelle(s)  production(s) attendue(s) ?</w:t>
            </w:r>
          </w:p>
          <w:p w:rsidR="00F52A0F" w:rsidRDefault="00F52A0F" w:rsidP="00CB2109"/>
          <w:p w:rsidR="00F839E1" w:rsidRDefault="00F52A0F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Quelles compétence(s) visée(s)</w:t>
            </w:r>
            <w:r w:rsidR="00F839E1">
              <w:t> ?</w:t>
            </w: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</w:p>
          <w:p w:rsidR="00F839E1" w:rsidRDefault="002D5DB5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 p</w:t>
            </w:r>
            <w:r w:rsidR="00F839E1" w:rsidRPr="00F839E1">
              <w:t xml:space="preserve">rise en compte des compétences transversales ? </w:t>
            </w:r>
          </w:p>
          <w:p w:rsidR="00195D0A" w:rsidRDefault="00195D0A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</w:p>
          <w:p w:rsidR="009A793D" w:rsidRPr="00F839E1" w:rsidRDefault="009A793D" w:rsidP="00F839E1">
            <w:pPr>
              <w:widowControl w:val="0"/>
              <w:tabs>
                <w:tab w:val="left" w:pos="323"/>
              </w:tabs>
              <w:ind w:right="172"/>
              <w:jc w:val="both"/>
            </w:pPr>
            <w:r>
              <w:t>Quelle prise en  compte des innovations technologiques et numériques dans les métiers ?</w:t>
            </w:r>
          </w:p>
          <w:p w:rsidR="00F52A0F" w:rsidRDefault="00F52A0F" w:rsidP="00CB2109"/>
          <w:p w:rsidR="00F52A0F" w:rsidRDefault="00F52A0F" w:rsidP="00CB2109"/>
          <w:p w:rsidR="00F52A0F" w:rsidRDefault="00F52A0F" w:rsidP="00CB2109"/>
          <w:p w:rsidR="00F52A0F" w:rsidRDefault="00F52A0F" w:rsidP="00CB2109"/>
          <w:p w:rsidR="00F52A0F" w:rsidRPr="00134B17" w:rsidRDefault="00F52A0F" w:rsidP="00CB2109"/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7965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F52A0F" w:rsidRPr="00134B17" w:rsidRDefault="00F52A0F" w:rsidP="00CB2109">
            <w:pPr>
              <w:widowControl w:val="0"/>
              <w:tabs>
                <w:tab w:val="left" w:pos="323"/>
              </w:tabs>
              <w:ind w:right="172"/>
              <w:jc w:val="both"/>
              <w:rPr>
                <w:b/>
                <w:color w:val="2AAC66"/>
              </w:rPr>
            </w:pPr>
            <w:r w:rsidRPr="00134B17">
              <w:rPr>
                <w:b/>
                <w:color w:val="2AAC66"/>
              </w:rPr>
              <w:t>Acteurs – Actions – Moyens – Temps</w:t>
            </w:r>
          </w:p>
          <w:p w:rsidR="00F52A0F" w:rsidRDefault="00F52A0F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Les acteurs 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enseignants, enseignements concernés ?</w:t>
            </w:r>
          </w:p>
          <w:p w:rsidR="001569B5" w:rsidRDefault="001569B5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partenaires sollicités,  impliqués ?</w:t>
            </w:r>
          </w:p>
          <w:p w:rsidR="002D5DB5" w:rsidRDefault="002D5DB5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L’équipe de direction (pilotage, lien avec le projet d’établissement, coordination…)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…..</w:t>
            </w: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L’organisation</w:t>
            </w:r>
          </w:p>
          <w:p w:rsidR="002D5DB5" w:rsidRDefault="002D5DB5" w:rsidP="002D5DB5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planification ? Quel temps consacré ?</w:t>
            </w:r>
            <w:r w:rsidR="00677897">
              <w:rPr>
                <w:sz w:val="17"/>
                <w:szCs w:val="17"/>
              </w:rPr>
              <w:t xml:space="preserve"> </w:t>
            </w:r>
            <w:r w:rsidR="009A793D">
              <w:rPr>
                <w:sz w:val="17"/>
                <w:szCs w:val="17"/>
              </w:rPr>
              <w:t>Quelle coordination ?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Quels temps de concertation ? De régulation ? 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organisation pour les élèves ? Pour les enseignants</w:t>
            </w:r>
            <w:r w:rsidR="002D5DB5">
              <w:rPr>
                <w:sz w:val="17"/>
                <w:szCs w:val="17"/>
              </w:rPr>
              <w:t> ?</w:t>
            </w:r>
          </w:p>
          <w:p w:rsidR="00677897" w:rsidRDefault="00F839E1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Prise en compte des compétences transversales ? </w:t>
            </w:r>
          </w:p>
          <w:p w:rsidR="00F839E1" w:rsidRDefault="00677897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prise en compte des PFMP dans le Chef d’œuvre ?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……..</w:t>
            </w:r>
          </w:p>
          <w:p w:rsidR="00F52A0F" w:rsidRDefault="00F52A0F" w:rsidP="00F839E1">
            <w:pPr>
              <w:widowControl w:val="0"/>
              <w:tabs>
                <w:tab w:val="left" w:pos="323"/>
              </w:tabs>
              <w:ind w:right="172"/>
              <w:jc w:val="center"/>
              <w:rPr>
                <w:sz w:val="17"/>
                <w:szCs w:val="17"/>
              </w:rPr>
            </w:pPr>
          </w:p>
          <w:p w:rsidR="00F52A0F" w:rsidRDefault="00F52A0F" w:rsidP="00F52A0F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 communication autour de la réalisation du chef d’œuvre</w:t>
            </w:r>
          </w:p>
          <w:p w:rsidR="00A535F6" w:rsidRDefault="00A535F6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outils de communication  pour faire « </w:t>
            </w:r>
            <w:r w:rsidR="002D5DB5">
              <w:rPr>
                <w:sz w:val="17"/>
                <w:szCs w:val="17"/>
              </w:rPr>
              <w:t>connaî</w:t>
            </w:r>
            <w:r>
              <w:rPr>
                <w:sz w:val="17"/>
                <w:szCs w:val="17"/>
              </w:rPr>
              <w:t>tre »</w:t>
            </w:r>
            <w:r w:rsidR="001569B5">
              <w:rPr>
                <w:sz w:val="17"/>
                <w:szCs w:val="17"/>
              </w:rPr>
              <w:t xml:space="preserve"> le  chef d’œuvre et partager avec la communauté éducative ?</w:t>
            </w:r>
          </w:p>
          <w:p w:rsidR="00F52A0F" w:rsidRDefault="00F52A0F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Quelle mise en  valeur prévue </w:t>
            </w:r>
            <w:r w:rsidR="003A60A3">
              <w:rPr>
                <w:sz w:val="17"/>
                <w:szCs w:val="17"/>
              </w:rPr>
              <w:t xml:space="preserve">pendant la réalisation, en fin de réalisation et après </w:t>
            </w:r>
            <w:r>
              <w:rPr>
                <w:sz w:val="17"/>
                <w:szCs w:val="17"/>
              </w:rPr>
              <w:t xml:space="preserve">?  </w:t>
            </w:r>
            <w:r w:rsidR="00677897">
              <w:rPr>
                <w:sz w:val="17"/>
                <w:szCs w:val="17"/>
              </w:rPr>
              <w:t>(participation à des concours MOF, MAF, olympiades, CGM, INMA, JEMA et AEL…)</w:t>
            </w:r>
          </w:p>
          <w:p w:rsidR="00195D0A" w:rsidRDefault="00195D0A" w:rsidP="00F52A0F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………</w:t>
            </w: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F839E1" w:rsidRDefault="00F839E1" w:rsidP="00F839E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Suivi/évaluation du chef d’</w:t>
            </w:r>
            <w:r w:rsidR="002D5DB5">
              <w:rPr>
                <w:sz w:val="17"/>
                <w:szCs w:val="17"/>
              </w:rPr>
              <w:t>œuvre</w:t>
            </w:r>
          </w:p>
          <w:p w:rsidR="00F839E1" w:rsidRDefault="00F839E1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Quel(s) rôle(s) des enseignants dans la conduite et le suivi du chef d’œuvre ?</w:t>
            </w:r>
            <w:r w:rsidR="00677897">
              <w:rPr>
                <w:sz w:val="17"/>
                <w:szCs w:val="17"/>
              </w:rPr>
              <w:t xml:space="preserve">  (</w:t>
            </w:r>
            <w:r>
              <w:rPr>
                <w:sz w:val="17"/>
                <w:szCs w:val="17"/>
              </w:rPr>
              <w:t>collaboration, planification,  bilan  intermédiaire, caractère culturel et/ou linguistique et/ou artistique et/ou  historique ; maintenir la motivation des élèves ; accompagnement individualisé des élèves….)</w:t>
            </w:r>
          </w:p>
          <w:p w:rsidR="00F839E1" w:rsidRPr="002D5DB5" w:rsidRDefault="00F839E1" w:rsidP="002D5DB5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Quels outils/moyens  de suivi prévu (Avant,  pendant, </w:t>
            </w:r>
            <w:r w:rsidR="00677897">
              <w:rPr>
                <w:sz w:val="17"/>
                <w:szCs w:val="17"/>
              </w:rPr>
              <w:t>après</w:t>
            </w:r>
            <w:r>
              <w:rPr>
                <w:sz w:val="17"/>
                <w:szCs w:val="17"/>
              </w:rPr>
              <w:t>) ?</w:t>
            </w:r>
          </w:p>
          <w:p w:rsidR="00F839E1" w:rsidRDefault="00F839E1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Quels outils d’évaluation partagés ?</w:t>
            </w:r>
          </w:p>
          <w:p w:rsidR="00195D0A" w:rsidRPr="00F839E1" w:rsidRDefault="00195D0A" w:rsidP="00F839E1">
            <w:pPr>
              <w:pStyle w:val="Paragraphedeliste"/>
              <w:widowControl w:val="0"/>
              <w:numPr>
                <w:ilvl w:val="0"/>
                <w:numId w:val="2"/>
              </w:numPr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…………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52A0F" w:rsidRPr="00134B17" w:rsidRDefault="00F52A0F" w:rsidP="00CB2109">
            <w:pPr>
              <w:rPr>
                <w:sz w:val="17"/>
                <w:szCs w:val="17"/>
              </w:rPr>
            </w:pPr>
          </w:p>
        </w:tc>
        <w:tc>
          <w:tcPr>
            <w:tcW w:w="383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F52A0F" w:rsidRPr="003A60A3" w:rsidRDefault="00F52A0F" w:rsidP="00CB2109">
            <w:pPr>
              <w:ind w:left="186" w:hanging="186"/>
              <w:rPr>
                <w:color w:val="EE7444"/>
                <w:u w:val="single"/>
              </w:rPr>
            </w:pPr>
            <w:r w:rsidRPr="003A60A3">
              <w:rPr>
                <w:b/>
                <w:color w:val="EE7444"/>
                <w:u w:val="single"/>
              </w:rPr>
              <w:t>Exemples d’indicateurs de suivi</w:t>
            </w:r>
            <w:r w:rsidRPr="003A60A3">
              <w:rPr>
                <w:color w:val="EE7444"/>
                <w:u w:val="single"/>
              </w:rPr>
              <w:t xml:space="preserve"> </w:t>
            </w:r>
          </w:p>
          <w:p w:rsidR="002D5DB5" w:rsidRDefault="002D5DB5" w:rsidP="00CB2109">
            <w:pPr>
              <w:ind w:left="186" w:hanging="186"/>
              <w:rPr>
                <w:color w:val="EE7444"/>
              </w:rPr>
            </w:pPr>
          </w:p>
          <w:p w:rsidR="002D5DB5" w:rsidRPr="002D5DB5" w:rsidRDefault="002D5DB5" w:rsidP="002D5DB5">
            <w:pPr>
              <w:ind w:left="186" w:hanging="186"/>
              <w:rPr>
                <w:sz w:val="17"/>
                <w:szCs w:val="17"/>
              </w:rPr>
            </w:pPr>
            <w:r w:rsidRPr="002D5DB5">
              <w:rPr>
                <w:sz w:val="17"/>
                <w:szCs w:val="17"/>
              </w:rPr>
              <w:t xml:space="preserve">Impact du  dispositif auprès des élèves </w:t>
            </w:r>
          </w:p>
          <w:p w:rsidR="002D5DB5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taux</w:t>
            </w:r>
            <w:r w:rsidR="002D5DB5" w:rsidRPr="009A793D">
              <w:rPr>
                <w:color w:val="EE7444"/>
                <w:sz w:val="18"/>
              </w:rPr>
              <w:t xml:space="preserve"> d’absentéisme</w:t>
            </w:r>
          </w:p>
          <w:p w:rsidR="002D5DB5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taux</w:t>
            </w:r>
            <w:r w:rsidR="002D5DB5" w:rsidRPr="009A793D">
              <w:rPr>
                <w:color w:val="EE7444"/>
                <w:sz w:val="18"/>
              </w:rPr>
              <w:t xml:space="preserve"> de changement d’orientation </w:t>
            </w:r>
          </w:p>
          <w:p w:rsidR="00522681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Evolution du  taux de demande de poursuite d’étude</w:t>
            </w:r>
          </w:p>
          <w:p w:rsidR="00522681" w:rsidRPr="009A793D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Niveau d’implication en classe, </w:t>
            </w:r>
          </w:p>
          <w:p w:rsidR="00522681" w:rsidRDefault="00522681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Niveau de réussite aux compétences disciplinaires, et transversales</w:t>
            </w:r>
          </w:p>
          <w:p w:rsidR="009A793D" w:rsidRPr="009A793D" w:rsidRDefault="009A793D" w:rsidP="00522681">
            <w:pPr>
              <w:pStyle w:val="Paragraphedeliste"/>
              <w:numPr>
                <w:ilvl w:val="0"/>
                <w:numId w:val="3"/>
              </w:numPr>
              <w:ind w:left="501" w:hanging="284"/>
              <w:rPr>
                <w:color w:val="EE7444"/>
                <w:sz w:val="18"/>
              </w:rPr>
            </w:pPr>
            <w:r>
              <w:rPr>
                <w:color w:val="EE7444"/>
                <w:sz w:val="18"/>
              </w:rPr>
              <w:t>Nombre d’élèves validés PIX ?</w:t>
            </w:r>
          </w:p>
          <w:p w:rsidR="00F52A0F" w:rsidRDefault="00F52A0F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522681" w:rsidRDefault="00522681" w:rsidP="00522681">
            <w:pPr>
              <w:widowControl w:val="0"/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Impact du dispositif sur les enseignants/enseignements :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Taux de satisfaction des acteurs impliqués  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 xml:space="preserve">Proportion des professeurs à participer à des groupes d’échange, de réflexion pédagogique, 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Présence du  CDO dans les conseils pédagogiques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Nombre de professeurs impliqués</w:t>
            </w:r>
          </w:p>
          <w:p w:rsidR="00522681" w:rsidRPr="009A793D" w:rsidRDefault="00522681" w:rsidP="0052268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501" w:right="172"/>
              <w:jc w:val="both"/>
              <w:rPr>
                <w:color w:val="EE7444"/>
                <w:sz w:val="18"/>
              </w:rPr>
            </w:pPr>
            <w:r w:rsidRPr="009A793D">
              <w:rPr>
                <w:color w:val="EE7444"/>
                <w:sz w:val="18"/>
              </w:rPr>
              <w:t>Nombre de chef d’œuvre programmés, mis en  oeuvre</w:t>
            </w:r>
          </w:p>
          <w:p w:rsidR="00522681" w:rsidRDefault="00522681" w:rsidP="00CB2109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sz w:val="17"/>
                <w:szCs w:val="17"/>
              </w:rPr>
            </w:pPr>
          </w:p>
          <w:p w:rsidR="00522681" w:rsidRDefault="00522681" w:rsidP="0052268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Impact sur l’image de l’établissement </w:t>
            </w:r>
          </w:p>
          <w:p w:rsidR="00677897" w:rsidRDefault="00677897" w:rsidP="00522681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7"/>
                <w:szCs w:val="17"/>
              </w:rPr>
            </w:pPr>
          </w:p>
          <w:p w:rsidR="00522681" w:rsidRPr="009A793D" w:rsidRDefault="00677897" w:rsidP="00677897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359" w:right="172"/>
              <w:jc w:val="both"/>
              <w:rPr>
                <w:sz w:val="17"/>
                <w:szCs w:val="17"/>
              </w:rPr>
            </w:pPr>
            <w:r w:rsidRPr="009A793D">
              <w:rPr>
                <w:color w:val="EE7444"/>
                <w:sz w:val="18"/>
              </w:rPr>
              <w:t>Visibilité des chefs d’oeuvre à l’interne et  à l’externe</w:t>
            </w:r>
          </w:p>
          <w:p w:rsidR="009A793D" w:rsidRPr="00677897" w:rsidRDefault="009A793D" w:rsidP="009A793D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323"/>
              </w:tabs>
              <w:ind w:left="359" w:right="172"/>
              <w:jc w:val="both"/>
              <w:rPr>
                <w:sz w:val="17"/>
                <w:szCs w:val="17"/>
              </w:rPr>
            </w:pPr>
            <w:r>
              <w:rPr>
                <w:color w:val="EE7444"/>
                <w:sz w:val="18"/>
              </w:rPr>
              <w:t>Evolution du nombre de partenariats</w:t>
            </w:r>
          </w:p>
        </w:tc>
      </w:tr>
    </w:tbl>
    <w:p w:rsidR="00F52A0F" w:rsidRDefault="004F222A">
      <w:r>
        <w:t>Académie de Nantes  - Collège des IEN ET  - EG – janvier 2020</w:t>
      </w:r>
    </w:p>
    <w:sectPr w:rsidR="00F52A0F" w:rsidSect="00F52A0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DF2"/>
    <w:multiLevelType w:val="hybridMultilevel"/>
    <w:tmpl w:val="23C241FA"/>
    <w:lvl w:ilvl="0" w:tplc="967C9448">
      <w:start w:val="15"/>
      <w:numFmt w:val="bullet"/>
      <w:lvlText w:val="-"/>
      <w:lvlJc w:val="left"/>
      <w:pPr>
        <w:ind w:left="973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5611B"/>
    <w:multiLevelType w:val="hybridMultilevel"/>
    <w:tmpl w:val="14E6FC72"/>
    <w:lvl w:ilvl="0" w:tplc="967C9448">
      <w:start w:val="15"/>
      <w:numFmt w:val="bullet"/>
      <w:lvlText w:val="-"/>
      <w:lvlJc w:val="left"/>
      <w:pPr>
        <w:ind w:left="90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 w15:restartNumberingAfterBreak="0">
    <w:nsid w:val="5C8766F7"/>
    <w:multiLevelType w:val="hybridMultilevel"/>
    <w:tmpl w:val="F9503022"/>
    <w:lvl w:ilvl="0" w:tplc="967C9448">
      <w:start w:val="15"/>
      <w:numFmt w:val="bullet"/>
      <w:lvlText w:val="-"/>
      <w:lvlJc w:val="left"/>
      <w:pPr>
        <w:ind w:left="68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0F"/>
    <w:rsid w:val="001569B5"/>
    <w:rsid w:val="00195D0A"/>
    <w:rsid w:val="002D5DB5"/>
    <w:rsid w:val="003A60A3"/>
    <w:rsid w:val="004F222A"/>
    <w:rsid w:val="00522681"/>
    <w:rsid w:val="00582470"/>
    <w:rsid w:val="00677897"/>
    <w:rsid w:val="006E1987"/>
    <w:rsid w:val="009A793D"/>
    <w:rsid w:val="00A2159B"/>
    <w:rsid w:val="00A535F6"/>
    <w:rsid w:val="00F52A0F"/>
    <w:rsid w:val="00F8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69EA-43EE-4D6B-92B3-56B5B0E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2">
    <w:name w:val="heading 2"/>
    <w:next w:val="Sansinterligne"/>
    <w:link w:val="Titre2Car"/>
    <w:uiPriority w:val="9"/>
    <w:unhideWhenUsed/>
    <w:qFormat/>
    <w:rsid w:val="00F52A0F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2A0F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52A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52A0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39"/>
    <w:rsid w:val="00F5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2A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159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60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0A3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duscol.education.fr/cid133260/transformer-le-lycee-professionne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pid285/bulletin_officiel.html?cid_bo=1398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affichTexte.do?cidTexte=JORFTEXT000037833254&amp;categorieLien=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Utilisateur\Pictures\qualeduc\visuel_Qualeduc_4_violet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line bourgouin</dc:creator>
  <cp:keywords/>
  <dc:description/>
  <cp:lastModifiedBy>catherine.chardavoine@gmail.com</cp:lastModifiedBy>
  <cp:revision>2</cp:revision>
  <cp:lastPrinted>2020-01-22T11:39:00Z</cp:lastPrinted>
  <dcterms:created xsi:type="dcterms:W3CDTF">2020-01-23T20:34:00Z</dcterms:created>
  <dcterms:modified xsi:type="dcterms:W3CDTF">2020-01-23T20:34:00Z</dcterms:modified>
</cp:coreProperties>
</file>