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ind w:left="-567" w:right="360"/>
        <w:rPr>
          <w:rFonts w:ascii="Arial" w:hAnsi="Arial" w:cs="Arial"/>
          <w:b/>
          <w:color w:themeColor="text1" w:val="000000"/>
          <w:sz w:val="30"/>
          <w:szCs w:val="30"/>
        </w:rPr>
      </w:pPr>
      <w:r>
        <w:rPr>
          <w:rFonts w:cs="Arial" w:ascii="Arial" w:hAnsi="Arial"/>
          <w:b/>
          <w:color w:themeColor="text1" w:val="000000"/>
          <w:sz w:val="30"/>
          <w:szCs w:val="30"/>
        </w:rPr>
        <w:t xml:space="preserve">                  </w:t>
      </w:r>
      <w:r>
        <w:rPr>
          <w:rFonts w:cs="Arial" w:ascii="Arial" w:hAnsi="Arial"/>
          <w:b/>
          <w:color w:themeColor="text1" w:val="000000"/>
          <w:sz w:val="30"/>
          <w:szCs w:val="30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-504825</wp:posOffset>
            </wp:positionH>
            <wp:positionV relativeFrom="paragraph">
              <wp:posOffset>-38100</wp:posOffset>
            </wp:positionV>
            <wp:extent cx="3755390" cy="100012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4969510</wp:posOffset>
            </wp:positionH>
            <wp:positionV relativeFrom="paragraph">
              <wp:posOffset>135255</wp:posOffset>
            </wp:positionV>
            <wp:extent cx="1099820" cy="59944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themeColor="text1" w:val="000000"/>
          <w:sz w:val="30"/>
          <w:szCs w:val="30"/>
        </w:rPr>
        <w:t xml:space="preserve">      </w:t>
      </w:r>
    </w:p>
    <w:p>
      <w:pPr>
        <w:pStyle w:val="Footer"/>
        <w:ind w:left="-567" w:right="360"/>
        <w:rPr>
          <w:rFonts w:ascii="Arial" w:hAnsi="Arial" w:cs="Arial"/>
          <w:b/>
          <w:color w:themeColor="text1" w:val="000000"/>
          <w:sz w:val="30"/>
          <w:szCs w:val="30"/>
        </w:rPr>
      </w:pPr>
      <w:r>
        <w:rPr/>
      </w:r>
    </w:p>
    <w:p>
      <w:pPr>
        <w:pStyle w:val="Footer"/>
        <w:ind w:left="-567" w:right="360"/>
        <w:rPr>
          <w:rFonts w:ascii="Arial" w:hAnsi="Arial" w:cs="Arial"/>
          <w:b/>
          <w:color w:themeColor="text1" w:val="000000"/>
          <w:sz w:val="30"/>
          <w:szCs w:val="30"/>
        </w:rPr>
      </w:pPr>
      <w:r>
        <w:rPr/>
      </w:r>
    </w:p>
    <w:p>
      <w:pPr>
        <w:pStyle w:val="Footer"/>
        <w:ind w:left="-567" w:right="360"/>
        <w:rPr>
          <w:rFonts w:ascii="Arial" w:hAnsi="Arial" w:cs="Arial"/>
          <w:b/>
          <w:color w:themeColor="text1" w:val="000000"/>
          <w:sz w:val="30"/>
          <w:szCs w:val="30"/>
        </w:rPr>
      </w:pPr>
      <w:r>
        <w:rPr/>
      </w:r>
    </w:p>
    <w:p>
      <w:pPr>
        <w:pStyle w:val="Footer"/>
        <w:ind w:left="-567" w:right="360"/>
        <w:rPr>
          <w:rFonts w:ascii="Arial" w:hAnsi="Arial" w:cs="Arial"/>
          <w:b/>
          <w:color w:themeColor="text1" w:val="000000"/>
          <w:sz w:val="30"/>
          <w:szCs w:val="30"/>
        </w:rPr>
      </w:pPr>
      <w:r>
        <w:rPr/>
      </w:r>
    </w:p>
    <w:p>
      <w:pPr>
        <w:pStyle w:val="Footer"/>
        <w:ind w:left="-567" w:right="360"/>
        <w:jc w:val="center"/>
        <w:rPr>
          <w:rFonts w:ascii="Arial" w:hAnsi="Arial" w:cs="Arial"/>
          <w:b/>
          <w:color w:themeColor="text1" w:val="000000"/>
          <w:sz w:val="30"/>
          <w:szCs w:val="30"/>
        </w:rPr>
      </w:pPr>
      <w:r>
        <w:rPr>
          <w:rFonts w:cs="Arial" w:ascii="Arial" w:hAnsi="Arial"/>
          <w:b/>
          <w:color w:themeColor="text1" w:val="000000"/>
          <w:sz w:val="30"/>
          <w:szCs w:val="30"/>
        </w:rPr>
        <w:t>Espace d’expositions</w:t>
      </w:r>
    </w:p>
    <w:p>
      <w:pPr>
        <w:pStyle w:val="Footer"/>
        <w:ind w:left="-567" w:right="360"/>
        <w:jc w:val="center"/>
        <w:rPr/>
      </w:pPr>
      <w:r>
        <w:rPr>
          <w:rFonts w:cs="Arial" w:ascii="Arial" w:hAnsi="Arial"/>
          <w:color w:themeColor="text1" w:val="000000"/>
          <w:sz w:val="28"/>
          <w:szCs w:val="28"/>
        </w:rPr>
        <w:t>Formulaire établissement</w:t>
      </w:r>
    </w:p>
    <w:p>
      <w:pPr>
        <w:pStyle w:val="Normal"/>
        <w:spacing w:before="0" w:after="0"/>
        <w:rPr>
          <w:rFonts w:ascii="Arial" w:hAnsi="Arial" w:cs="Arial"/>
          <w:color w:val="002060"/>
          <w:sz w:val="16"/>
          <w:szCs w:val="16"/>
        </w:rPr>
      </w:pPr>
      <w:r>
        <w:rPr>
          <w:rFonts w:cs="Arial" w:ascii="Arial" w:hAnsi="Arial"/>
          <w:color w:val="002060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color w:val="002060"/>
          <w:sz w:val="16"/>
          <w:szCs w:val="16"/>
        </w:rPr>
      </w:pPr>
      <w:r>
        <w:rPr>
          <w:rFonts w:cs="Arial" w:ascii="Arial" w:hAnsi="Arial"/>
          <w:color w:val="002060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color w:val="002060"/>
          <w:sz w:val="16"/>
          <w:szCs w:val="16"/>
        </w:rPr>
      </w:pPr>
      <w:r>
        <w:rPr>
          <w:rFonts w:cs="Arial" w:ascii="Arial" w:hAnsi="Arial"/>
          <w:color w:val="002060"/>
          <w:sz w:val="16"/>
          <w:szCs w:val="16"/>
        </w:rPr>
      </w:r>
    </w:p>
    <w:tbl>
      <w:tblPr>
        <w:tblStyle w:val="Grilledutableau"/>
        <w:tblW w:w="1091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3"/>
        <w:gridCol w:w="2524"/>
        <w:gridCol w:w="5854"/>
      </w:tblGrid>
      <w:tr>
        <w:trPr/>
        <w:tc>
          <w:tcPr>
            <w:tcW w:w="10911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Établissement</w:t>
            </w:r>
          </w:p>
        </w:tc>
      </w:tr>
      <w:tr>
        <w:trPr/>
        <w:tc>
          <w:tcPr>
            <w:tcW w:w="1091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Nom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Adresse postale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Effectif élèves :</w:t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Tel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Adresse mail :</w:t>
            </w:r>
          </w:p>
        </w:tc>
      </w:tr>
      <w:tr>
        <w:trPr/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Chef(fe) d’établissement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Adjoint(e) :</w:t>
            </w:r>
          </w:p>
        </w:tc>
        <w:tc>
          <w:tcPr>
            <w:tcW w:w="5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Référent-e-s établissement pour la programmation des expositions (nom prénom discipline - courriel ac-nantes.fr)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before="0" w:after="0"/>
        <w:ind w:hanging="1134"/>
        <w:rPr>
          <w:b/>
        </w:rPr>
      </w:pPr>
      <w:r>
        <w:rPr/>
        <w:tab/>
        <w:tab/>
        <w:tab/>
        <w:tab/>
        <w:tab/>
        <w:tab/>
        <w:tab/>
      </w:r>
    </w:p>
    <w:tbl>
      <w:tblPr>
        <w:tblStyle w:val="Grilledutableau"/>
        <w:tblW w:w="1091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1"/>
      </w:tblGrid>
      <w:tr>
        <w:trPr/>
        <w:tc>
          <w:tcPr>
            <w:tcW w:w="1091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Comment la programmation d’expositions s’inscrit dans le projet d’établissement ?</w:t>
            </w:r>
          </w:p>
        </w:tc>
      </w:tr>
      <w:tr>
        <w:trPr>
          <w:trHeight w:val="1900" w:hRule="atLeast"/>
        </w:trPr>
        <w:tc>
          <w:tcPr>
            <w:tcW w:w="10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Grilledutableau"/>
        <w:tblW w:w="1091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1"/>
      </w:tblGrid>
      <w:tr>
        <w:trPr/>
        <w:tc>
          <w:tcPr>
            <w:tcW w:w="1091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Quels sont les partenariats culturels existants ?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(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fr-FR" w:eastAsia="en-US" w:bidi="ar-SA"/>
              </w:rPr>
              <w:t>structures culturelles, associations… conventions)</w:t>
            </w:r>
          </w:p>
        </w:tc>
      </w:tr>
      <w:tr>
        <w:trPr>
          <w:trHeight w:val="1900" w:hRule="atLeast"/>
        </w:trPr>
        <w:tc>
          <w:tcPr>
            <w:tcW w:w="1091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iCs/>
              </w:rPr>
            </w:pPr>
            <w:r>
              <w:rPr>
                <w:b/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iCs/>
              </w:rPr>
            </w:pPr>
            <w:r>
              <w:rPr>
                <w:b/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iCs/>
              </w:rPr>
            </w:pPr>
            <w:r>
              <w:rPr>
                <w:b/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iCs/>
              </w:rPr>
            </w:pPr>
            <w:r>
              <w:rPr>
                <w:b/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iCs/>
              </w:rPr>
            </w:pPr>
            <w:r>
              <w:rPr>
                <w:b/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iCs/>
              </w:rPr>
            </w:pPr>
            <w:r>
              <w:rPr>
                <w:b/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iCs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before="0" w:after="0"/>
        <w:ind w:hanging="1134"/>
        <w:rPr>
          <w:b/>
        </w:rPr>
      </w:pPr>
      <w:r>
        <w:rPr>
          <w:b/>
        </w:rPr>
      </w:r>
    </w:p>
    <w:tbl>
      <w:tblPr>
        <w:tblStyle w:val="Grilledutableau"/>
        <w:tblW w:w="1091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1"/>
      </w:tblGrid>
      <w:tr>
        <w:trPr>
          <w:trHeight w:val="245" w:hRule="atLeast"/>
        </w:trPr>
        <w:tc>
          <w:tcPr>
            <w:tcW w:w="1091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La programmation des expositions concourt :</w:t>
            </w:r>
          </w:p>
        </w:tc>
      </w:tr>
      <w:tr>
        <w:trPr>
          <w:trHeight w:val="1974" w:hRule="atLeast"/>
        </w:trPr>
        <w:tc>
          <w:tcPr>
            <w:tcW w:w="10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sdt>
              <w:sdtPr>
                <w:id w:val="11789341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à l’Enseignement Pratique Interdisciplinaire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sdt>
              <w:sdtPr>
                <w:id w:val="-73655082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à l’Accompagnement Personnalisé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sdt>
              <w:sdtPr>
                <w:id w:val="10993785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MS Gothic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MS Gothic" w:cs=""/>
                <w:kern w:val="0"/>
                <w:sz w:val="22"/>
                <w:szCs w:val="22"/>
                <w:lang w:val="fr-FR" w:eastAsia="en-US" w:bidi="ar-SA"/>
              </w:rPr>
              <w:t xml:space="preserve">au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Parcours d’Éducation Artistique et Culturelle (PEAC)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sdt>
              <w:sdtPr>
                <w:id w:val="4106711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MS Gothic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MS Gothic" w:cs=""/>
                <w:kern w:val="0"/>
                <w:sz w:val="22"/>
                <w:szCs w:val="22"/>
                <w:lang w:val="fr-FR" w:eastAsia="en-US" w:bidi="ar-SA"/>
              </w:rPr>
              <w:t xml:space="preserve">au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Parcours citoyen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sdt>
              <w:sdtPr>
                <w:id w:val="-10401208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MS Gothic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  <w:r>
        <w:br w:type="page"/>
      </w:r>
    </w:p>
    <w:tbl>
      <w:tblPr>
        <w:tblStyle w:val="Grilledutableau"/>
        <w:tblW w:w="11058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7655"/>
      </w:tblGrid>
      <w:tr>
        <w:trPr>
          <w:trHeight w:val="619" w:hRule="atLeast"/>
        </w:trPr>
        <w:tc>
          <w:tcPr>
            <w:tcW w:w="11057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ind w:left="34" w:right="18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 xml:space="preserve">La description de l’espace permet de préciser les conditions d’accueil et d’accrochage des œuvres pour répondre au cahier des charges des partenaires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(structures culturelles, artistes…)</w:t>
            </w:r>
          </w:p>
        </w:tc>
      </w:tr>
      <w:tr>
        <w:trPr>
          <w:trHeight w:val="756" w:hRule="atLeast"/>
        </w:trPr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fr-FR" w:eastAsia="en-US" w:bidi="ar-SA"/>
              </w:rPr>
              <w:t>Superficie - en m2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fr-FR" w:eastAsia="en-US" w:bidi="ar-SA"/>
              </w:rPr>
              <w:t>E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space fermé, ouvert, modulable, espace de circulation :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fr-FR" w:eastAsia="en-US" w:bidi="ar-SA"/>
              </w:rPr>
              <w:t>Hauteur sous plafond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left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fr-FR" w:eastAsia="en-US" w:bidi="ar-SA"/>
              </w:rPr>
              <w:t>Nombre de murs - type et couleurs de revêtement mural, présence de cimaises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fr-FR" w:eastAsia="en-US" w:bidi="ar-SA"/>
              </w:rPr>
              <w:t>Type de sol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left"/>
              <w:rPr>
                <w:iCs/>
              </w:rPr>
            </w:pPr>
            <w:r>
              <w:rPr/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4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fr-FR" w:eastAsia="en-US" w:bidi="ar-SA"/>
              </w:rPr>
              <w:t>Le lieu dispose-t-il d'ouvertures sur l'extérieur (fenêtres, baies vitrées) 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fr-FR" w:eastAsia="en-US" w:bidi="ar-SA"/>
              </w:rPr>
              <w:t>Type d’éclairage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left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fr-FR" w:eastAsia="en-US" w:bidi="ar-SA"/>
              </w:rPr>
              <w:t>L’espace peut-il accueillir des projections vidéo 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fr-FR" w:eastAsia="en-US" w:bidi="ar-SA"/>
              </w:rPr>
              <w:t>Conditions de sécurité (alarme, surveillance) :</w:t>
            </w:r>
          </w:p>
        </w:tc>
        <w:tc>
          <w:tcPr>
            <w:tcW w:w="7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Quels sont les modalités d’ouverture/fermeture du lieu d’exposition (horaires, entrée libre) 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1105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Précisions complémentaires sur l’espace d’exposition (photo, plan à joindre si nécessaire)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hanging="1416" w:left="423"/>
        <w:rPr>
          <w:b/>
        </w:rPr>
      </w:pPr>
      <w:r>
        <w:rPr>
          <w:b/>
        </w:rPr>
      </w:r>
    </w:p>
    <w:p>
      <w:pPr>
        <w:pStyle w:val="Normal"/>
        <w:ind w:hanging="423" w:left="423"/>
        <w:rPr>
          <w:b/>
        </w:rPr>
      </w:pPr>
      <w:r>
        <w:rPr>
          <w:b/>
        </w:rPr>
        <w:t xml:space="preserve">Date :                                                      </w:t>
        <w:tab/>
        <w:t xml:space="preserve"> Signature du chef d’établissement :</w:t>
      </w:r>
    </w:p>
    <w:p>
      <w:pPr>
        <w:pStyle w:val="Normal"/>
        <w:spacing w:before="0" w:after="0"/>
        <w:ind w:left="-993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-993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-993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-993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-993"/>
        <w:rPr>
          <w:rStyle w:val="InternetLink"/>
          <w:b/>
          <w:i/>
          <w:i/>
          <w:color w:val="auto"/>
          <w:sz w:val="20"/>
          <w:szCs w:val="20"/>
          <w:u w:val="none"/>
        </w:rPr>
      </w:pPr>
      <w:r>
        <w:rPr>
          <w:b/>
          <w:sz w:val="20"/>
          <w:szCs w:val="20"/>
        </w:rPr>
        <w:t>Pour tout accompagnement dans la mise en œuvre d’un espace d’exposition, contacter les professeurs référents de la DAAC :</w:t>
      </w:r>
    </w:p>
    <w:p>
      <w:pPr>
        <w:pStyle w:val="ListParagraph"/>
        <w:numPr>
          <w:ilvl w:val="0"/>
          <w:numId w:val="1"/>
        </w:numPr>
        <w:rPr>
          <w:rStyle w:val="InternetLink"/>
          <w:i/>
          <w:i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pour le 44 : </w:t>
      </w:r>
      <w:hyperlink r:id="rId4">
        <w:r>
          <w:rPr>
            <w:rStyle w:val="Hyperlink"/>
            <w:sz w:val="20"/>
            <w:szCs w:val="20"/>
          </w:rPr>
          <w:t>benjamin.bisciglia@ac-nantes.fr</w:t>
        </w:r>
      </w:hyperlink>
    </w:p>
    <w:p>
      <w:pPr>
        <w:pStyle w:val="ListParagraph"/>
        <w:numPr>
          <w:ilvl w:val="0"/>
          <w:numId w:val="1"/>
        </w:numPr>
        <w:rPr>
          <w:i/>
          <w:i/>
          <w:sz w:val="20"/>
          <w:szCs w:val="20"/>
        </w:rPr>
      </w:pPr>
      <w:r>
        <w:rPr>
          <w:rStyle w:val="InternetLink"/>
          <w:color w:val="auto"/>
          <w:sz w:val="20"/>
          <w:szCs w:val="20"/>
          <w:u w:val="none"/>
        </w:rPr>
        <w:t>p</w:t>
      </w:r>
      <w:r>
        <w:rPr>
          <w:sz w:val="20"/>
          <w:szCs w:val="20"/>
        </w:rPr>
        <w:t xml:space="preserve">our le 49 : </w:t>
      </w:r>
      <w:hyperlink r:id="rId5">
        <w:r>
          <w:rPr>
            <w:rStyle w:val="Hyperlink"/>
            <w:sz w:val="20"/>
            <w:szCs w:val="20"/>
          </w:rPr>
          <w:t>Ludivine.Lobertreau@ac-nantes.fr</w:t>
        </w:r>
      </w:hyperlink>
    </w:p>
    <w:p>
      <w:pPr>
        <w:pStyle w:val="ListParagraph"/>
        <w:numPr>
          <w:ilvl w:val="0"/>
          <w:numId w:val="1"/>
        </w:numPr>
        <w:rPr>
          <w:rStyle w:val="InternetLink"/>
          <w:i/>
          <w:i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pour le 53 : </w:t>
      </w:r>
      <w:hyperlink r:id="rId6">
        <w:r>
          <w:rPr>
            <w:rStyle w:val="Hyperlink"/>
            <w:sz w:val="20"/>
            <w:szCs w:val="20"/>
          </w:rPr>
          <w:t>Stephanie.Ben-Taarit1@ac-nantes.fr</w:t>
        </w:r>
      </w:hyperlink>
    </w:p>
    <w:p>
      <w:pPr>
        <w:pStyle w:val="ListParagraph"/>
        <w:numPr>
          <w:ilvl w:val="0"/>
          <w:numId w:val="1"/>
        </w:numPr>
        <w:rPr>
          <w:rStyle w:val="InternetLink"/>
          <w:i/>
          <w:i/>
          <w:color w:val="auto"/>
          <w:sz w:val="20"/>
          <w:szCs w:val="20"/>
          <w:u w:val="none"/>
        </w:rPr>
      </w:pPr>
      <w:r>
        <w:rPr>
          <w:rStyle w:val="InternetLink"/>
          <w:color w:val="auto"/>
          <w:sz w:val="20"/>
          <w:szCs w:val="20"/>
          <w:u w:val="none"/>
        </w:rPr>
        <w:t>p</w:t>
      </w:r>
      <w:r>
        <w:rPr>
          <w:sz w:val="20"/>
          <w:szCs w:val="20"/>
        </w:rPr>
        <w:t xml:space="preserve">our le 72 : </w:t>
      </w:r>
      <w:hyperlink r:id="rId7">
        <w:r>
          <w:rPr>
            <w:rStyle w:val="Hyperlink"/>
            <w:sz w:val="20"/>
            <w:szCs w:val="20"/>
          </w:rPr>
          <w:t>Celine-Alice-Da.Chiron@ac-nantes.fr</w:t>
        </w:r>
      </w:hyperlink>
      <w:r>
        <w:rPr>
          <w:rStyle w:val="InternetLink"/>
          <w:sz w:val="20"/>
          <w:szCs w:val="20"/>
        </w:rPr>
        <w:t xml:space="preserve">   </w:t>
      </w:r>
    </w:p>
    <w:p>
      <w:pPr>
        <w:pStyle w:val="ListParagraph"/>
        <w:numPr>
          <w:ilvl w:val="0"/>
          <w:numId w:val="1"/>
        </w:numPr>
        <w:rPr>
          <w:i/>
          <w:i/>
          <w:sz w:val="20"/>
          <w:szCs w:val="20"/>
        </w:rPr>
      </w:pPr>
      <w:r>
        <w:rPr>
          <w:rStyle w:val="InternetLink"/>
          <w:color w:val="auto"/>
          <w:sz w:val="20"/>
          <w:szCs w:val="20"/>
          <w:u w:val="none"/>
        </w:rPr>
        <w:t>p</w:t>
      </w:r>
      <w:r>
        <w:rPr>
          <w:sz w:val="20"/>
          <w:szCs w:val="20"/>
        </w:rPr>
        <w:t xml:space="preserve">our le 85 : </w:t>
      </w:r>
      <w:hyperlink r:id="rId8">
        <w:r>
          <w:rPr>
            <w:rStyle w:val="Hyperlink"/>
            <w:sz w:val="20"/>
            <w:szCs w:val="20"/>
          </w:rPr>
          <w:t>Anne-Sophie.Hue-Heriaud@ac-nantes.fr</w:t>
        </w:r>
      </w:hyperlink>
    </w:p>
    <w:p>
      <w:pPr>
        <w:pStyle w:val="ListParagraph"/>
        <w:numPr>
          <w:ilvl w:val="0"/>
          <w:numId w:val="1"/>
        </w:numPr>
        <w:rPr>
          <w:rStyle w:val="InternetLink"/>
          <w:i/>
          <w:i/>
          <w:color w:val="auto"/>
          <w:sz w:val="20"/>
          <w:szCs w:val="20"/>
          <w:u w:val="none"/>
        </w:rPr>
      </w:pPr>
      <w:r>
        <w:rPr>
          <w:rStyle w:val="InternetLink"/>
          <w:color w:val="auto"/>
          <w:sz w:val="20"/>
          <w:szCs w:val="20"/>
          <w:u w:val="none"/>
        </w:rPr>
        <w:t xml:space="preserve">pour les lycées professionnels : </w:t>
      </w:r>
      <w:hyperlink r:id="rId9">
        <w:r>
          <w:rPr>
            <w:rStyle w:val="Hyperlink"/>
            <w:sz w:val="20"/>
            <w:szCs w:val="20"/>
          </w:rPr>
          <w:t>Sebastien.Robic@ac-nantes.fr</w:t>
        </w:r>
      </w:hyperlink>
    </w:p>
    <w:p>
      <w:pPr>
        <w:pStyle w:val="Normal"/>
        <w:spacing w:before="0" w:after="0"/>
        <w:rPr>
          <w:rStyle w:val="InternetLink"/>
          <w:rFonts w:eastAsia="" w:eastAsiaTheme="minorEastAsia"/>
          <w:i/>
          <w:i/>
          <w:color w:val="auto"/>
          <w:sz w:val="20"/>
          <w:szCs w:val="20"/>
          <w:u w:val="none"/>
          <w:lang w:eastAsia="fr-FR"/>
        </w:rPr>
      </w:pPr>
      <w:r>
        <w:rPr>
          <w:rFonts w:eastAsia="" w:eastAsiaTheme="minorEastAsia"/>
          <w:i/>
          <w:color w:val="auto"/>
          <w:sz w:val="20"/>
          <w:szCs w:val="20"/>
          <w:u w:val="none"/>
          <w:lang w:eastAsia="fr-FR"/>
        </w:rPr>
      </w:r>
    </w:p>
    <w:p>
      <w:pPr>
        <w:pStyle w:val="Normal"/>
        <w:ind w:left="-993"/>
        <w:rPr>
          <w:rStyle w:val="InternetLink"/>
          <w:b/>
          <w:color w:val="auto"/>
          <w:sz w:val="20"/>
          <w:szCs w:val="20"/>
          <w:u w:val="none"/>
        </w:rPr>
      </w:pPr>
      <w:r>
        <w:rPr>
          <w:rStyle w:val="InternetLink"/>
          <w:rFonts w:eastAsia="" w:eastAsiaTheme="minorEastAsia"/>
          <w:i/>
          <w:color w:val="auto"/>
          <w:sz w:val="20"/>
          <w:szCs w:val="20"/>
          <w:u w:val="none"/>
          <w:lang w:eastAsia="fr-FR"/>
        </w:rPr>
        <w:t xml:space="preserve">et pour tous, professeurs et chefs d’établissements, contact de la </w:t>
      </w:r>
      <w:r>
        <w:rPr>
          <w:rStyle w:val="InternetLink"/>
          <w:color w:val="auto"/>
          <w:sz w:val="20"/>
          <w:szCs w:val="20"/>
          <w:u w:val="none"/>
        </w:rPr>
        <w:t xml:space="preserve"> </w:t>
      </w:r>
      <w:r>
        <w:rPr>
          <w:rStyle w:val="InternetLink"/>
          <w:rFonts w:eastAsia="" w:eastAsiaTheme="minorEastAsia"/>
          <w:i/>
          <w:color w:val="auto"/>
          <w:sz w:val="20"/>
          <w:szCs w:val="20"/>
          <w:u w:val="none"/>
          <w:lang w:eastAsia="fr-FR"/>
        </w:rPr>
        <w:t xml:space="preserve">professeure d'Arts Plastiques, </w:t>
      </w:r>
      <w:r>
        <w:rPr>
          <w:rStyle w:val="InternetLink"/>
          <w:rFonts w:eastAsia="" w:eastAsiaTheme="minorEastAsia"/>
          <w:b/>
          <w:i/>
          <w:color w:val="auto"/>
          <w:sz w:val="20"/>
          <w:szCs w:val="20"/>
          <w:lang w:eastAsia="fr-FR"/>
        </w:rPr>
        <w:t xml:space="preserve">coordonnatrice </w:t>
      </w:r>
      <w:r>
        <w:rPr>
          <w:rStyle w:val="InternetLink"/>
          <w:rFonts w:eastAsia="" w:eastAsiaTheme="minorEastAsia"/>
          <w:i/>
          <w:color w:val="auto"/>
          <w:sz w:val="20"/>
          <w:szCs w:val="20"/>
          <w:u w:val="none"/>
          <w:lang w:eastAsia="fr-FR"/>
        </w:rPr>
        <w:t xml:space="preserve">Arts </w:t>
      </w:r>
      <w:r>
        <w:rPr>
          <w:rStyle w:val="InternetLink"/>
          <w:rFonts w:eastAsia="" w:eastAsiaTheme="minorEastAsia"/>
          <w:i/>
          <w:color w:val="auto"/>
          <w:sz w:val="20"/>
          <w:szCs w:val="20"/>
          <w:u w:val="none"/>
          <w:lang w:eastAsia="fr-FR"/>
        </w:rPr>
        <w:t>visuels et patrimoine</w:t>
      </w:r>
      <w:r>
        <w:rPr>
          <w:rStyle w:val="InternetLink"/>
          <w:rFonts w:eastAsia="" w:eastAsiaTheme="minorEastAsia"/>
          <w:i/>
          <w:color w:val="auto"/>
          <w:sz w:val="20"/>
          <w:szCs w:val="20"/>
          <w:u w:val="none"/>
          <w:lang w:eastAsia="fr-FR"/>
        </w:rPr>
        <w:t xml:space="preserve"> D</w:t>
      </w:r>
      <w:r>
        <w:rPr>
          <w:rStyle w:val="InternetLink"/>
          <w:rFonts w:eastAsia="" w:eastAsiaTheme="minorEastAsia"/>
          <w:i/>
          <w:color w:val="auto"/>
          <w:sz w:val="20"/>
          <w:szCs w:val="20"/>
          <w:u w:val="none"/>
          <w:lang w:eastAsia="fr-FR"/>
        </w:rPr>
        <w:t>raéac</w:t>
      </w:r>
      <w:r>
        <w:rPr>
          <w:rStyle w:val="InternetLink"/>
          <w:rFonts w:eastAsia="" w:eastAsiaTheme="minorEastAsia"/>
          <w:i/>
          <w:color w:val="auto"/>
          <w:sz w:val="20"/>
          <w:szCs w:val="20"/>
          <w:u w:val="none"/>
          <w:lang w:eastAsia="fr-FR"/>
        </w:rPr>
        <w:t xml:space="preserve"> pour le </w:t>
      </w:r>
      <w:r>
        <w:rPr>
          <w:rStyle w:val="InternetLink"/>
          <w:rFonts w:eastAsia="" w:eastAsiaTheme="minorEastAsia"/>
          <w:b/>
          <w:i/>
          <w:color w:val="auto"/>
          <w:sz w:val="20"/>
          <w:szCs w:val="20"/>
          <w:lang w:eastAsia="fr-FR"/>
        </w:rPr>
        <w:t>réseau InSitu</w:t>
      </w:r>
      <w:r>
        <w:rPr>
          <w:rStyle w:val="InternetLink"/>
          <w:rFonts w:eastAsia="" w:eastAsiaTheme="minorEastAsia"/>
          <w:i/>
          <w:color w:val="auto"/>
          <w:sz w:val="20"/>
          <w:szCs w:val="20"/>
          <w:u w:val="none"/>
          <w:lang w:eastAsia="fr-FR"/>
        </w:rPr>
        <w:t> :</w:t>
      </w:r>
      <w:r>
        <w:rPr>
          <w:rStyle w:val="InternetLink"/>
          <w:color w:val="auto"/>
          <w:sz w:val="20"/>
          <w:szCs w:val="20"/>
          <w:u w:val="none"/>
        </w:rPr>
        <w:t xml:space="preserve"> </w:t>
      </w:r>
      <w:hyperlink r:id="rId10">
        <w:r>
          <w:rPr>
            <w:rStyle w:val="Hyperlink"/>
            <w:sz w:val="20"/>
            <w:szCs w:val="20"/>
          </w:rPr>
          <w:t>Sophie-Julie.Laurent@ac-nantes.fr</w:t>
        </w:r>
      </w:hyperlink>
      <w:r>
        <w:rPr>
          <w:rStyle w:val="InternetLink"/>
          <w:rFonts w:eastAsia="" w:eastAsiaTheme="minorEastAsia"/>
          <w:color w:val="auto"/>
          <w:sz w:val="20"/>
          <w:szCs w:val="20"/>
          <w:u w:val="none"/>
          <w:lang w:eastAsia="fr-FR"/>
        </w:rPr>
        <w:t xml:space="preserve"> </w:t>
      </w:r>
    </w:p>
    <w:p>
      <w:pPr>
        <w:pStyle w:val="Normal"/>
        <w:spacing w:before="0" w:after="0"/>
        <w:ind w:left="-993"/>
        <w:rPr>
          <w:rStyle w:val="InternetLink"/>
          <w:rFonts w:eastAsia="" w:eastAsiaTheme="minorEastAsia"/>
          <w:i/>
          <w:i/>
          <w:color w:val="auto"/>
          <w:sz w:val="20"/>
          <w:szCs w:val="20"/>
          <w:u w:val="none"/>
          <w:lang w:eastAsia="fr-FR"/>
        </w:rPr>
      </w:pPr>
      <w:r>
        <w:rPr>
          <w:rFonts w:eastAsia="" w:eastAsiaTheme="minorEastAsia"/>
          <w:i/>
          <w:color w:val="auto"/>
          <w:sz w:val="20"/>
          <w:szCs w:val="20"/>
          <w:u w:val="none"/>
          <w:lang w:eastAsia="fr-FR"/>
        </w:rPr>
      </w:r>
    </w:p>
    <w:p>
      <w:pPr>
        <w:pStyle w:val="Normal"/>
        <w:spacing w:before="0" w:after="0"/>
        <w:ind w:left="-993"/>
        <w:rPr>
          <w:rStyle w:val="InternetLink"/>
          <w:rFonts w:eastAsia="" w:eastAsiaTheme="minorEastAsia"/>
          <w:i/>
          <w:i/>
          <w:color w:val="auto"/>
          <w:sz w:val="20"/>
          <w:szCs w:val="20"/>
          <w:u w:val="none"/>
          <w:lang w:eastAsia="fr-FR"/>
        </w:rPr>
      </w:pPr>
      <w:r>
        <w:rPr>
          <w:rFonts w:eastAsia="" w:eastAsiaTheme="minorEastAsia"/>
          <w:i/>
          <w:color w:val="auto"/>
          <w:sz w:val="20"/>
          <w:szCs w:val="20"/>
          <w:u w:val="none"/>
          <w:lang w:eastAsia="fr-FR"/>
        </w:rPr>
      </w:r>
    </w:p>
    <w:p>
      <w:pPr>
        <w:pStyle w:val="Normal"/>
        <w:spacing w:before="0" w:after="0"/>
        <w:ind w:left="-993"/>
        <w:rPr>
          <w:rStyle w:val="InternetLink"/>
          <w:rFonts w:eastAsia="" w:eastAsiaTheme="minorEastAsia"/>
          <w:i/>
          <w:i/>
          <w:color w:val="auto"/>
          <w:sz w:val="20"/>
          <w:szCs w:val="20"/>
          <w:u w:val="none"/>
          <w:lang w:eastAsia="fr-FR"/>
        </w:rPr>
      </w:pPr>
      <w:r>
        <w:rPr>
          <w:rStyle w:val="InternetLink"/>
          <w:rFonts w:eastAsia="" w:eastAsiaTheme="minorEastAsia"/>
          <w:i/>
          <w:color w:val="auto"/>
          <w:sz w:val="20"/>
          <w:szCs w:val="20"/>
          <w:u w:val="none"/>
          <w:lang w:eastAsia="fr-FR"/>
        </w:rPr>
        <w:t>Les espaces du réseau InSitu  :</w:t>
      </w:r>
    </w:p>
    <w:p>
      <w:pPr>
        <w:pStyle w:val="Normal"/>
        <w:spacing w:before="0" w:after="0"/>
        <w:ind w:left="-993"/>
        <w:rPr>
          <w:rStyle w:val="InternetLink"/>
          <w:rFonts w:eastAsia="" w:eastAsiaTheme="minorEastAsia"/>
          <w:i/>
          <w:i/>
          <w:color w:val="auto"/>
          <w:sz w:val="20"/>
          <w:szCs w:val="20"/>
          <w:u w:val="none"/>
          <w:lang w:eastAsia="fr-FR"/>
        </w:rPr>
      </w:pPr>
      <w:r>
        <w:rPr>
          <w:rFonts w:eastAsia="" w:eastAsiaTheme="minorEastAsia"/>
          <w:i/>
          <w:color w:val="auto"/>
          <w:sz w:val="20"/>
          <w:szCs w:val="20"/>
          <w:u w:val="none"/>
          <w:lang w:eastAsia="fr-FR"/>
        </w:rPr>
      </w:r>
    </w:p>
    <w:p>
      <w:pPr>
        <w:pStyle w:val="Normal"/>
        <w:spacing w:before="0" w:after="0"/>
        <w:ind w:left="-851"/>
        <w:rPr>
          <w:sz w:val="20"/>
          <w:szCs w:val="20"/>
        </w:rPr>
      </w:pPr>
      <w:r>
        <w:rPr>
          <w:b/>
          <w:color w:val="00B050"/>
          <w:sz w:val="20"/>
          <w:szCs w:val="20"/>
        </w:rPr>
        <w:t>La galerie d'art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 xml:space="preserve">est un lieu spécifique, sécurisé et dédié aux expositions d’artistes invités ou d’œuvres prêtées par des institutions. La galerie est équipée d'un éclairage particulier avec des possibilités d'accrochage variées. </w:t>
      </w:r>
    </w:p>
    <w:p>
      <w:pPr>
        <w:pStyle w:val="Normal"/>
        <w:spacing w:before="0" w:after="0"/>
        <w:ind w:left="-851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0"/>
        <w:ind w:left="-851"/>
        <w:rPr>
          <w:sz w:val="20"/>
          <w:szCs w:val="20"/>
        </w:rPr>
      </w:pPr>
      <w:r>
        <w:rPr>
          <w:b/>
          <w:color w:val="00B050"/>
          <w:sz w:val="20"/>
          <w:szCs w:val="20"/>
        </w:rPr>
        <w:t>Un espace d’exposition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permet d'exposer des œuvres d’art mais peut aussi accueillir d'autres types d'expositions. L'aménagement pour la présentation d'objets artistiques est temporaire.</w:t>
      </w:r>
    </w:p>
    <w:p>
      <w:pPr>
        <w:pStyle w:val="Normal"/>
        <w:spacing w:before="0" w:after="0"/>
        <w:ind w:left="-851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0"/>
        <w:ind w:left="-851"/>
        <w:rPr>
          <w:sz w:val="20"/>
          <w:szCs w:val="20"/>
        </w:rPr>
      </w:pPr>
      <w:r>
        <w:rPr>
          <w:b/>
          <w:color w:val="00B050"/>
          <w:sz w:val="20"/>
          <w:szCs w:val="20"/>
        </w:rPr>
        <w:t>Une mini-galerie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est un espace d'exposition identifié par les usagers de l'école. Il présente sur un mur dédié, sur un présentoir, des travaux d'élèves et des œuvres d’art.</w:t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38"/>
      <w:pgMar w:left="1417" w:right="566" w:gutter="0" w:header="0" w:top="568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adr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dr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993"/>
      <w:jc w:val="center"/>
      <w:rPr>
        <w:u w:val="single"/>
      </w:rPr>
    </w:pPr>
    <w:r>
      <w:rPr/>
      <w:t>Ce formulaire est téléchargeable sur le site académique, dans la rubrique arts plastiques,</w:t>
    </w:r>
    <w:hyperlink r:id="rId1">
      <w:r>
        <w:rPr>
          <w:rStyle w:val="Hyperlink"/>
        </w:rPr>
        <w:t xml:space="preserve"> </w:t>
      </w:r>
      <w:r>
        <w:rPr>
          <w:rStyle w:val="Hyperlink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64770" cy="153670"/>
                <wp:effectExtent l="0" t="0" r="0" b="0"/>
                <wp:wrapSquare wrapText="bothSides"/>
                <wp:docPr id="4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15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ooter"/>
                              <w:rPr>
                                <w:rStyle w:val="PageNumbe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" path="m0,0l-2147483645,0l-2147483645,-2147483646l0,-2147483646xe" fillcolor="white" stroked="f" o:allowincell="f" style="position:absolute;margin-left:491pt;margin-top:0.05pt;width:5.05pt;height:12.05pt;mso-wrap-style:square;v-text-anchor:top;mso-position-horizontal:right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Footer"/>
                        <w:rPr>
                          <w:rStyle w:val="PageNumber"/>
                          <w:sz w:val="20"/>
                          <w:szCs w:val="20"/>
                        </w:rPr>
                      </w:pPr>
                      <w:r>
                        <w:rPr>
                          <w:rStyle w:val="PageNumber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Style w:val="PageNumber"/>
                          <w:sz w:val="20"/>
                          <w:szCs w:val="20"/>
                        </w:rPr>
                        <w:instrText xml:space="preserve"> PAGE </w:instrText>
                      </w:r>
                      <w:r>
                        <w:rPr>
                          <w:rStyle w:val="PageNumber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Style w:val="PageNumber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Style w:val="PageNumber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Style w:val="Hyperlink"/>
        </w:rPr>
        <w:t>InSitu – réseau de galeries</w:t>
      </w:r>
    </w:hyperlink>
  </w:p>
  <w:p>
    <w:pPr>
      <w:pStyle w:val="Footer"/>
      <w:ind w:left="-567" w:right="360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993"/>
      <w:jc w:val="center"/>
      <w:rPr>
        <w:u w:val="single"/>
      </w:rPr>
    </w:pPr>
    <w:r>
      <w:rPr/>
      <w:t>Ce formulaire est téléchargeable sur le site académique, dans la rubrique arts plastiques,</w:t>
    </w:r>
    <w:hyperlink r:id="rId1">
      <w:r>
        <w:rPr>
          <w:rStyle w:val="Hyperlink"/>
        </w:rPr>
        <w:t xml:space="preserve"> </w:t>
      </w:r>
      <w:r>
        <w:rPr>
          <w:rStyle w:val="Hyperlink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64770" cy="153670"/>
                <wp:effectExtent l="0" t="0" r="0" b="0"/>
                <wp:wrapSquare wrapText="bothSides"/>
                <wp:docPr id="5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15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ooter"/>
                              <w:rPr>
                                <w:rStyle w:val="PageNumbe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Style w:val="PageNumber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" path="m0,0l-2147483645,0l-2147483645,-2147483646l0,-2147483646xe" fillcolor="white" stroked="f" o:allowincell="f" style="position:absolute;margin-left:491pt;margin-top:0.05pt;width:5.05pt;height:12.05pt;mso-wrap-style:square;v-text-anchor:top;mso-position-horizontal:right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Footer"/>
                        <w:rPr>
                          <w:rStyle w:val="PageNumber"/>
                          <w:sz w:val="20"/>
                          <w:szCs w:val="20"/>
                        </w:rPr>
                      </w:pPr>
                      <w:r>
                        <w:rPr>
                          <w:rStyle w:val="PageNumber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Style w:val="PageNumber"/>
                          <w:sz w:val="20"/>
                          <w:szCs w:val="20"/>
                        </w:rPr>
                        <w:instrText xml:space="preserve"> PAGE </w:instrText>
                      </w:r>
                      <w:r>
                        <w:rPr>
                          <w:rStyle w:val="PageNumber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Style w:val="PageNumber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Style w:val="PageNumber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Style w:val="Hyperlink"/>
        </w:rPr>
        <w:t>InSitu – réseau de galeries</w:t>
      </w:r>
    </w:hyperlink>
  </w:p>
  <w:p>
    <w:pPr>
      <w:pStyle w:val="Footer"/>
      <w:ind w:left="-567" w:right="360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18"/>
        <w:szCs w:val="18"/>
      </w:rPr>
    </w:pPr>
    <w:r>
      <w:rPr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37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1f1e2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1f1e2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1f1e26"/>
    <w:rPr/>
  </w:style>
  <w:style w:type="character" w:styleId="PieddepageCar" w:customStyle="1">
    <w:name w:val="Pied de page Car"/>
    <w:basedOn w:val="DefaultParagraphFont"/>
    <w:uiPriority w:val="99"/>
    <w:qFormat/>
    <w:rsid w:val="001f1e26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1f1e26"/>
    <w:rPr>
      <w:rFonts w:ascii="Tahoma" w:hAnsi="Tahoma" w:cs="Tahoma"/>
      <w:sz w:val="16"/>
      <w:szCs w:val="16"/>
    </w:rPr>
  </w:style>
  <w:style w:type="character" w:styleId="Titre1Car" w:customStyle="1">
    <w:name w:val="Titre 1 Car"/>
    <w:basedOn w:val="DefaultParagraphFont"/>
    <w:uiPriority w:val="9"/>
    <w:qFormat/>
    <w:rsid w:val="001f1e26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itre2Car" w:customStyle="1">
    <w:name w:val="Titre 2 Car"/>
    <w:basedOn w:val="DefaultParagraphFont"/>
    <w:uiPriority w:val="9"/>
    <w:qFormat/>
    <w:rsid w:val="001f1e2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InternetLink">
    <w:name w:val="Internet Link"/>
    <w:basedOn w:val="DefaultParagraphFont"/>
    <w:uiPriority w:val="99"/>
    <w:unhideWhenUsed/>
    <w:qFormat/>
    <w:rsid w:val="00897876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876"/>
    <w:rPr>
      <w:color w:themeColor="followedHyperlink"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e6f74"/>
    <w:rPr/>
  </w:style>
  <w:style w:type="character" w:styleId="PlaceholderText">
    <w:name w:val="Placeholder Text"/>
    <w:basedOn w:val="DefaultParagraphFont"/>
    <w:uiPriority w:val="99"/>
    <w:semiHidden/>
    <w:qFormat/>
    <w:rsid w:val="0050687a"/>
    <w:rPr>
      <w:color w:val="808080"/>
    </w:rPr>
  </w:style>
  <w:style w:type="character" w:styleId="Emphasis">
    <w:name w:val="Emphasis"/>
    <w:basedOn w:val="DefaultParagraphFont"/>
    <w:uiPriority w:val="20"/>
    <w:qFormat/>
    <w:rsid w:val="00f4496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3fb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1f1e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1f1e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f1e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e26"/>
    <w:pPr>
      <w:spacing w:lineRule="auto" w:line="240" w:before="0" w:after="0"/>
      <w:ind w:left="720"/>
      <w:contextualSpacing/>
    </w:pPr>
    <w:rPr>
      <w:rFonts w:eastAsia="" w:eastAsiaTheme="minorEastAsia"/>
      <w:sz w:val="24"/>
      <w:szCs w:val="24"/>
      <w:lang w:eastAsia="fr-FR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c55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benjamin.bisciglia@ac-nantes.fr" TargetMode="External"/><Relationship Id="rId5" Type="http://schemas.openxmlformats.org/officeDocument/2006/relationships/hyperlink" Target="mailto:Ludivine.Lobertreau@ac-nantes.fr" TargetMode="External"/><Relationship Id="rId6" Type="http://schemas.openxmlformats.org/officeDocument/2006/relationships/hyperlink" Target="mailto:Stephanie.Ben-Taarit1@ac-nantes.fr" TargetMode="External"/><Relationship Id="rId7" Type="http://schemas.openxmlformats.org/officeDocument/2006/relationships/hyperlink" Target="mailto:Celine-Alice-Da.Chiron@ac-nantes.fr" TargetMode="External"/><Relationship Id="rId8" Type="http://schemas.openxmlformats.org/officeDocument/2006/relationships/hyperlink" Target="mailto:Anne-Sophie.Hue-Heriaud@ac-nantes.fr" TargetMode="External"/><Relationship Id="rId9" Type="http://schemas.openxmlformats.org/officeDocument/2006/relationships/hyperlink" Target="mailto:Sebastien.Robic@ac-nantes.fr" TargetMode="External"/><Relationship Id="rId10" Type="http://schemas.openxmlformats.org/officeDocument/2006/relationships/hyperlink" Target="mailto:Sophie-Julie.Laurent@ac-nantes.fr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pedagogie.ac-nantes.fr/les-disciplines-du-second-degre/arts-plastiques-insitu/exposer-valoriser/liste-des-galeries-du-reseau-insitu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pedagogie.ac-nantes.fr/les-disciplines-du-second-degre/arts-plastiques-insitu/exposer-valoriser/liste-des-galeries-du-reseau-insitu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LibreOffice/24.8.0.3$Windows_X86_64 LibreOffice_project/0bdf1299c94fe897b119f97f3c613e9dca6be583</Application>
  <AppVersion>15.0000</AppVersion>
  <Pages>2</Pages>
  <Words>411</Words>
  <Characters>2568</Characters>
  <CharactersWithSpaces>3024</CharactersWithSpaces>
  <Paragraphs>51</Paragraphs>
  <Company>Rectorat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2022-01-17T10:23:00Z</dcterms:created>
  <dc:creator>sjosseaux</dc:creator>
  <dc:description/>
  <dc:language>fr-FR</dc:language>
  <cp:lastModifiedBy/>
  <cp:lastPrinted>2019-10-14T12:34:00Z</cp:lastPrinted>
  <dcterms:modified xsi:type="dcterms:W3CDTF">2026-04-30T09:23:45Z</dcterms:modified>
  <cp:revision>5</cp:revision>
  <dc:subject/>
  <dc:title>InSitu réseau de galeries - Académie de Nantes - Fiche établissement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