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5DD36" w14:textId="490332EE" w:rsidR="0009436A" w:rsidRDefault="0009436A" w:rsidP="0009436A">
      <w:pPr>
        <w:jc w:val="center"/>
        <w:rPr>
          <w:rFonts w:asciiTheme="minorHAnsi" w:hAnsiTheme="minorHAnsi" w:cstheme="minorHAnsi"/>
          <w:b/>
          <w:bCs/>
        </w:rPr>
      </w:pPr>
      <w:r w:rsidRPr="009E0989">
        <w:rPr>
          <w:rFonts w:asciiTheme="minorHAnsi" w:hAnsiTheme="minorHAnsi" w:cstheme="minorHAnsi"/>
          <w:b/>
          <w:bCs/>
        </w:rPr>
        <w:t xml:space="preserve">GRILLE D’ÉVALUATION </w:t>
      </w:r>
      <w:r w:rsidR="003D167B">
        <w:rPr>
          <w:rFonts w:asciiTheme="minorHAnsi" w:hAnsiTheme="minorHAnsi" w:cstheme="minorHAnsi"/>
          <w:b/>
          <w:bCs/>
        </w:rPr>
        <w:t xml:space="preserve">ACADEMIQUE </w:t>
      </w:r>
      <w:r w:rsidRPr="009E0989">
        <w:rPr>
          <w:rFonts w:asciiTheme="minorHAnsi" w:hAnsiTheme="minorHAnsi" w:cstheme="minorHAnsi"/>
          <w:b/>
          <w:bCs/>
        </w:rPr>
        <w:t>D’UNE ÉPREUVE COMPOSÉE</w:t>
      </w:r>
    </w:p>
    <w:p w14:paraId="1AC59EF1" w14:textId="77777777" w:rsidR="00576636" w:rsidRPr="009E0989" w:rsidRDefault="00576636" w:rsidP="0009436A">
      <w:pPr>
        <w:jc w:val="center"/>
        <w:rPr>
          <w:rFonts w:asciiTheme="minorHAnsi" w:hAnsiTheme="minorHAnsi" w:cstheme="minorHAnsi"/>
          <w:b/>
          <w:bCs/>
        </w:rPr>
      </w:pPr>
    </w:p>
    <w:p w14:paraId="3A28C465" w14:textId="77777777" w:rsidR="00576636" w:rsidRPr="003D167B" w:rsidRDefault="00576636" w:rsidP="00B412E6">
      <w:pPr>
        <w:pStyle w:val="Standard"/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1"/>
        <w:gridCol w:w="4504"/>
      </w:tblGrid>
      <w:tr w:rsidR="0009436A" w14:paraId="5F537168" w14:textId="77777777" w:rsidTr="0009436A">
        <w:trPr>
          <w:trHeight w:val="415"/>
        </w:trPr>
        <w:tc>
          <w:tcPr>
            <w:tcW w:w="6411" w:type="dxa"/>
          </w:tcPr>
          <w:p w14:paraId="48DA3FD1" w14:textId="77777777" w:rsidR="0009436A" w:rsidRPr="00550B6F" w:rsidRDefault="0009436A" w:rsidP="009E0989">
            <w:pPr>
              <w:pStyle w:val="TableParagraph"/>
              <w:spacing w:before="39"/>
              <w:ind w:left="107"/>
              <w:rPr>
                <w:b/>
                <w:sz w:val="20"/>
                <w:szCs w:val="20"/>
              </w:rPr>
            </w:pPr>
            <w:r w:rsidRPr="00550B6F">
              <w:rPr>
                <w:b/>
                <w:sz w:val="20"/>
                <w:szCs w:val="20"/>
              </w:rPr>
              <w:t>Candidat</w:t>
            </w:r>
            <w:r w:rsidRPr="00550B6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50B6F"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4504" w:type="dxa"/>
          </w:tcPr>
          <w:p w14:paraId="77CF1B33" w14:textId="77777777" w:rsidR="0009436A" w:rsidRPr="00550B6F" w:rsidRDefault="0009436A" w:rsidP="009E0989">
            <w:pPr>
              <w:pStyle w:val="TableParagraph"/>
              <w:tabs>
                <w:tab w:val="left" w:pos="2596"/>
              </w:tabs>
              <w:spacing w:before="39"/>
              <w:ind w:left="1280"/>
              <w:rPr>
                <w:b/>
                <w:sz w:val="20"/>
                <w:szCs w:val="20"/>
              </w:rPr>
            </w:pPr>
            <w:r w:rsidRPr="00550B6F">
              <w:rPr>
                <w:b/>
                <w:sz w:val="20"/>
                <w:szCs w:val="20"/>
              </w:rPr>
              <w:t>Note</w:t>
            </w:r>
            <w:r w:rsidRPr="00550B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50B6F">
              <w:rPr>
                <w:b/>
                <w:spacing w:val="-10"/>
                <w:sz w:val="20"/>
                <w:szCs w:val="20"/>
              </w:rPr>
              <w:t>:</w:t>
            </w:r>
            <w:r w:rsidRPr="00550B6F">
              <w:rPr>
                <w:b/>
                <w:sz w:val="20"/>
                <w:szCs w:val="20"/>
              </w:rPr>
              <w:tab/>
            </w:r>
            <w:r w:rsidRPr="00550B6F">
              <w:rPr>
                <w:b/>
                <w:spacing w:val="-5"/>
                <w:sz w:val="20"/>
                <w:szCs w:val="20"/>
              </w:rPr>
              <w:t>/20</w:t>
            </w:r>
          </w:p>
        </w:tc>
      </w:tr>
    </w:tbl>
    <w:p w14:paraId="3F468AB5" w14:textId="77777777" w:rsidR="005D64BE" w:rsidRDefault="005D64BE"/>
    <w:p w14:paraId="2760ED9F" w14:textId="041EB31D" w:rsidR="00576636" w:rsidRDefault="00576636" w:rsidP="00576636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D167B">
        <w:rPr>
          <w:rFonts w:asciiTheme="minorHAnsi" w:hAnsiTheme="minorHAnsi" w:cstheme="minorHAnsi"/>
          <w:i/>
          <w:sz w:val="20"/>
          <w:szCs w:val="20"/>
        </w:rPr>
        <w:t>Pour l</w:t>
      </w:r>
      <w:r>
        <w:rPr>
          <w:rFonts w:asciiTheme="minorHAnsi" w:hAnsiTheme="minorHAnsi" w:cstheme="minorHAnsi"/>
          <w:i/>
          <w:sz w:val="20"/>
          <w:szCs w:val="20"/>
        </w:rPr>
        <w:t>es exercices 1 et 2 de l’épreuve composée</w:t>
      </w:r>
      <w:r w:rsidRPr="003D167B">
        <w:rPr>
          <w:rFonts w:asciiTheme="minorHAnsi" w:hAnsiTheme="minorHAnsi" w:cstheme="minorHAnsi"/>
          <w:i/>
          <w:sz w:val="20"/>
          <w:szCs w:val="20"/>
        </w:rPr>
        <w:t>, les bar</w:t>
      </w:r>
      <w:bookmarkStart w:id="0" w:name="_GoBack"/>
      <w:bookmarkEnd w:id="0"/>
      <w:r w:rsidRPr="003D167B">
        <w:rPr>
          <w:rFonts w:asciiTheme="minorHAnsi" w:hAnsiTheme="minorHAnsi" w:cstheme="minorHAnsi"/>
          <w:i/>
          <w:sz w:val="20"/>
          <w:szCs w:val="20"/>
        </w:rPr>
        <w:t xml:space="preserve">èmes propres à chaque sujet sont déterminés </w:t>
      </w:r>
      <w:r>
        <w:rPr>
          <w:rFonts w:asciiTheme="minorHAnsi" w:hAnsiTheme="minorHAnsi" w:cstheme="minorHAnsi"/>
          <w:i/>
          <w:sz w:val="20"/>
          <w:szCs w:val="20"/>
        </w:rPr>
        <w:t>dans le cadre de</w:t>
      </w:r>
      <w:r w:rsidRPr="003D167B">
        <w:rPr>
          <w:rFonts w:asciiTheme="minorHAnsi" w:hAnsiTheme="minorHAnsi" w:cstheme="minorHAnsi"/>
          <w:i/>
          <w:sz w:val="20"/>
          <w:szCs w:val="20"/>
        </w:rPr>
        <w:t xml:space="preserve"> l</w:t>
      </w:r>
      <w:r>
        <w:rPr>
          <w:rFonts w:asciiTheme="minorHAnsi" w:hAnsiTheme="minorHAnsi" w:cstheme="minorHAnsi"/>
          <w:i/>
          <w:sz w:val="20"/>
          <w:szCs w:val="20"/>
        </w:rPr>
        <w:t>a commission académique de pré-entente.</w:t>
      </w:r>
    </w:p>
    <w:p w14:paraId="138D697E" w14:textId="07D8CA91" w:rsidR="00B22F3D" w:rsidRDefault="00B22F3D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</w:p>
    <w:tbl>
      <w:tblPr>
        <w:tblW w:w="5005" w:type="pct"/>
        <w:jc w:val="center"/>
        <w:tblLayout w:type="fixed"/>
        <w:tblLook w:val="00A0" w:firstRow="1" w:lastRow="0" w:firstColumn="1" w:lastColumn="0" w:noHBand="0" w:noVBand="0"/>
      </w:tblPr>
      <w:tblGrid>
        <w:gridCol w:w="1894"/>
        <w:gridCol w:w="4527"/>
        <w:gridCol w:w="1461"/>
        <w:gridCol w:w="2891"/>
      </w:tblGrid>
      <w:tr w:rsidR="0009436A" w:rsidRPr="002C5BA5" w14:paraId="5A703FBB" w14:textId="77777777" w:rsidTr="0009436A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60D" w14:textId="77777777" w:rsidR="0009436A" w:rsidRPr="002C5BA5" w:rsidRDefault="0009436A" w:rsidP="0009436A">
            <w:pPr>
              <w:suppressAutoHyphens w:val="0"/>
              <w:rPr>
                <w:rFonts w:ascii="Calibri" w:hAnsi="Calibri" w:cs="Calibri"/>
                <w:b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210" w14:textId="77777777" w:rsidR="0009436A" w:rsidRPr="00630ACD" w:rsidRDefault="0009436A" w:rsidP="009E0989">
            <w:pPr>
              <w:jc w:val="center"/>
              <w:rPr>
                <w:rFonts w:ascii="Calibri" w:hAnsi="Calibri" w:cs="Calibri"/>
                <w:b/>
              </w:rPr>
            </w:pPr>
            <w:r w:rsidRPr="00630ACD">
              <w:rPr>
                <w:rFonts w:ascii="Calibri" w:hAnsi="Calibri" w:cs="Calibri"/>
                <w:b/>
              </w:rPr>
              <w:t>Attendus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97F" w14:textId="77777777" w:rsidR="0009436A" w:rsidRPr="00630ACD" w:rsidRDefault="0009436A" w:rsidP="009E0989">
            <w:pPr>
              <w:jc w:val="center"/>
              <w:rPr>
                <w:rFonts w:ascii="Calibri" w:hAnsi="Calibri" w:cs="Calibri"/>
                <w:b/>
              </w:rPr>
            </w:pPr>
            <w:r w:rsidRPr="00630ACD">
              <w:rPr>
                <w:rFonts w:ascii="Calibri" w:hAnsi="Calibri" w:cs="Calibri"/>
                <w:b/>
              </w:rPr>
              <w:t>Barème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42A" w14:textId="77777777" w:rsidR="0009436A" w:rsidRPr="00630ACD" w:rsidRDefault="0009436A" w:rsidP="009E0989">
            <w:pPr>
              <w:jc w:val="center"/>
              <w:rPr>
                <w:rFonts w:ascii="Calibri" w:hAnsi="Calibri" w:cs="Calibri"/>
                <w:b/>
              </w:rPr>
            </w:pPr>
            <w:r w:rsidRPr="00630ACD">
              <w:rPr>
                <w:rFonts w:ascii="Calibri" w:hAnsi="Calibri" w:cs="Calibri"/>
                <w:b/>
              </w:rPr>
              <w:t>Remarques</w:t>
            </w:r>
          </w:p>
        </w:tc>
      </w:tr>
      <w:tr w:rsidR="0009436A" w:rsidRPr="002C5BA5" w14:paraId="6C3AB22B" w14:textId="77777777" w:rsidTr="0009436A">
        <w:trPr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C5EC" w14:textId="77777777" w:rsidR="0009436A" w:rsidRPr="00D75743" w:rsidRDefault="0009436A" w:rsidP="009E0989">
            <w:pPr>
              <w:jc w:val="center"/>
              <w:rPr>
                <w:rFonts w:ascii="Calibri" w:hAnsi="Calibri" w:cs="Calibri"/>
                <w:b/>
              </w:rPr>
            </w:pPr>
            <w:r w:rsidRPr="00D75743">
              <w:rPr>
                <w:rFonts w:ascii="Calibri" w:hAnsi="Calibri" w:cs="Calibri"/>
                <w:b/>
              </w:rPr>
              <w:t>Mobilisation des connaissances (4 points)</w:t>
            </w:r>
          </w:p>
        </w:tc>
      </w:tr>
      <w:tr w:rsidR="0009436A" w:rsidRPr="002C5BA5" w14:paraId="55DF8403" w14:textId="77777777" w:rsidTr="0009436A">
        <w:trPr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07BF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Compréhension du sens de la question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E20E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Réponse à la consigne de la question.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31B7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126B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68C70BEB" w14:textId="77777777" w:rsidTr="0009436A">
        <w:trPr>
          <w:jc w:val="center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4BB7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 xml:space="preserve">Mobilisation des connaissances appropriées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A982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Explicitation du ou des mots-clés au centre de la question.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E26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4D30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4CBFB731" w14:textId="77777777" w:rsidTr="0009436A">
        <w:trPr>
          <w:jc w:val="center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11C46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68479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Mobilisation de notions, mécanismes, et exemples appropriés.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4BDAC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D2D4D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057DBB5F" w14:textId="77777777" w:rsidTr="0009436A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B2EE" w14:textId="77777777" w:rsidR="0009436A" w:rsidRPr="005853B6" w:rsidRDefault="0009436A" w:rsidP="009E098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bCs/>
                <w:sz w:val="18"/>
                <w:szCs w:val="18"/>
              </w:rPr>
              <w:t>Réponse claire et cohérente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663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Arguments présentés de façon explicite, claire et organisée.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C9C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B93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189BBFD9" w14:textId="77777777" w:rsidTr="0009436A">
        <w:trPr>
          <w:trHeight w:hRule="exact" w:val="284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A7F849" w14:textId="77777777" w:rsidR="0009436A" w:rsidRDefault="0009436A" w:rsidP="009E0989">
            <w:pPr>
              <w:jc w:val="both"/>
              <w:rPr>
                <w:rFonts w:ascii="Calibri" w:hAnsi="Calibri" w:cs="Calibri"/>
                <w:bCs/>
              </w:rPr>
            </w:pPr>
          </w:p>
          <w:p w14:paraId="4984DC5A" w14:textId="77777777" w:rsidR="0084099D" w:rsidRDefault="0084099D" w:rsidP="009E0989">
            <w:pPr>
              <w:jc w:val="both"/>
              <w:rPr>
                <w:rFonts w:ascii="Calibri" w:hAnsi="Calibri" w:cs="Calibri"/>
                <w:bCs/>
              </w:rPr>
            </w:pPr>
          </w:p>
          <w:p w14:paraId="5138E7AC" w14:textId="77777777" w:rsidR="0084099D" w:rsidRDefault="0084099D" w:rsidP="009E0989">
            <w:pPr>
              <w:jc w:val="both"/>
              <w:rPr>
                <w:rFonts w:ascii="Calibri" w:hAnsi="Calibri" w:cs="Calibri"/>
                <w:bCs/>
              </w:rPr>
            </w:pPr>
          </w:p>
          <w:p w14:paraId="4389CD74" w14:textId="0906495B" w:rsidR="0084099D" w:rsidRPr="002C5BA5" w:rsidRDefault="0084099D" w:rsidP="009E0989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9436A" w:rsidRPr="002C5BA5" w14:paraId="00D9EF19" w14:textId="77777777" w:rsidTr="0009436A">
        <w:trPr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01B" w14:textId="77777777" w:rsidR="0009436A" w:rsidRPr="00D75743" w:rsidRDefault="0009436A" w:rsidP="009E0989">
            <w:pPr>
              <w:jc w:val="center"/>
              <w:rPr>
                <w:rFonts w:ascii="Calibri" w:hAnsi="Calibri" w:cs="Calibri"/>
                <w:b/>
              </w:rPr>
            </w:pPr>
            <w:r w:rsidRPr="00D75743">
              <w:rPr>
                <w:rFonts w:ascii="Calibri" w:hAnsi="Calibri" w:cs="Calibri"/>
                <w:b/>
              </w:rPr>
              <w:t>Étude de document (6 points)</w:t>
            </w:r>
          </w:p>
        </w:tc>
      </w:tr>
      <w:tr w:rsidR="0009436A" w:rsidRPr="002C5BA5" w14:paraId="433E091F" w14:textId="77777777" w:rsidTr="0009436A">
        <w:trPr>
          <w:trHeight w:val="438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49E7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Question 1 </w:t>
            </w:r>
            <w:r w:rsidRPr="005853B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2 ou 3 points)</w:t>
            </w:r>
          </w:p>
        </w:tc>
      </w:tr>
      <w:tr w:rsidR="0009436A" w:rsidRPr="002C5BA5" w14:paraId="514343A0" w14:textId="77777777" w:rsidTr="0009436A">
        <w:trPr>
          <w:jc w:val="center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C646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Compréhension du sens de la question</w:t>
            </w:r>
          </w:p>
        </w:tc>
        <w:tc>
          <w:tcPr>
            <w:tcW w:w="4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475E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Réponse à la consigne.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B61F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75FD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</w:tr>
      <w:tr w:rsidR="0009436A" w:rsidRPr="002C5BA5" w14:paraId="3BA1AF29" w14:textId="77777777" w:rsidTr="0009436A">
        <w:trPr>
          <w:jc w:val="center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862D5D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Exploitation des données quantitatives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1343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Sélection des données pertinentes pour répondre à la question.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04E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10EA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</w:tr>
      <w:tr w:rsidR="0009436A" w:rsidRPr="002C5BA5" w14:paraId="517A91FE" w14:textId="77777777" w:rsidTr="0009436A">
        <w:trPr>
          <w:jc w:val="center"/>
        </w:trPr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97CAE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EF50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Lecture des données correcte et significative (au moins une fois par type de donnée).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8A36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EB4B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09BFA925" w14:textId="77777777" w:rsidTr="0009436A">
        <w:trPr>
          <w:jc w:val="center"/>
        </w:trPr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8D85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15C3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Calculs simples si le traitement de la question le nécessite.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9A4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D36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6681464E" w14:textId="77777777" w:rsidTr="0009436A">
        <w:trPr>
          <w:trHeight w:val="464"/>
          <w:jc w:val="center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B2D5" w14:textId="77777777" w:rsidR="0009436A" w:rsidRPr="005853B6" w:rsidRDefault="0009436A" w:rsidP="009E098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Question 2 (3 ou 4 points)</w:t>
            </w:r>
          </w:p>
        </w:tc>
      </w:tr>
      <w:tr w:rsidR="0009436A" w:rsidRPr="002C5BA5" w14:paraId="36D258EF" w14:textId="77777777" w:rsidTr="0009436A">
        <w:trPr>
          <w:jc w:val="center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0FA2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Compréhension du sens de la question</w:t>
            </w:r>
          </w:p>
        </w:tc>
        <w:tc>
          <w:tcPr>
            <w:tcW w:w="4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5F8A" w14:textId="77777777" w:rsidR="0009436A" w:rsidRPr="005853B6" w:rsidRDefault="0009436A" w:rsidP="009E0989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Réponse à la consigne.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8FC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4BF3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68DD9F37" w14:textId="77777777" w:rsidTr="0009436A">
        <w:trPr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9062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Mobilisation des connaissances appropriées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4FD" w14:textId="77777777" w:rsidR="0009436A" w:rsidRPr="005853B6" w:rsidRDefault="0009436A" w:rsidP="009E0989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 xml:space="preserve">Mobilisation de notions, mécanismes, et exemples appropriés. </w:t>
            </w:r>
          </w:p>
          <w:p w14:paraId="179ED908" w14:textId="77777777" w:rsidR="0009436A" w:rsidRPr="005853B6" w:rsidRDefault="0009436A" w:rsidP="009E0989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Le cas échéant : définition du ou des mots-clés au centre de la question.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772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3B74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47068B10" w14:textId="77777777" w:rsidTr="0009436A">
        <w:trPr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E52A" w14:textId="77777777" w:rsidR="0009436A" w:rsidRPr="005853B6" w:rsidRDefault="0009436A" w:rsidP="009E098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sz w:val="18"/>
                <w:szCs w:val="18"/>
              </w:rPr>
              <w:t>Exploitation des données quantitatives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A1E" w14:textId="77777777" w:rsidR="0009436A" w:rsidRPr="005853B6" w:rsidRDefault="0009436A" w:rsidP="009E0989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Sélection des données pertinentes et calculs simples si le traitement de la question le nécessite.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AAB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DAF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09436A" w:rsidRPr="002C5BA5" w14:paraId="306516D3" w14:textId="77777777" w:rsidTr="0009436A">
        <w:trPr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1D281" w14:textId="77777777" w:rsidR="0009436A" w:rsidRPr="005853B6" w:rsidRDefault="0009436A" w:rsidP="009E098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3B6">
              <w:rPr>
                <w:rFonts w:ascii="Calibri" w:hAnsi="Calibri" w:cs="Calibri"/>
                <w:b/>
                <w:bCs/>
                <w:sz w:val="18"/>
                <w:szCs w:val="18"/>
              </w:rPr>
              <w:t>Réponse claire et cohérente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59C13" w14:textId="77777777" w:rsidR="0009436A" w:rsidRPr="005853B6" w:rsidRDefault="0009436A" w:rsidP="009E0989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853B6">
              <w:rPr>
                <w:rFonts w:ascii="Calibri" w:hAnsi="Calibri" w:cs="Calibri"/>
                <w:bCs/>
                <w:sz w:val="16"/>
                <w:szCs w:val="16"/>
              </w:rPr>
              <w:t>Arguments présentés de façon explicite, claire et organisée.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12605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C7297" w14:textId="77777777" w:rsidR="0009436A" w:rsidRPr="00AF5F9D" w:rsidRDefault="0009436A" w:rsidP="009E0989">
            <w:pPr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31295BD1" w14:textId="77777777" w:rsidR="0009436A" w:rsidRPr="00630ACD" w:rsidRDefault="0009436A" w:rsidP="0009436A">
      <w:pPr>
        <w:jc w:val="both"/>
        <w:rPr>
          <w:rFonts w:ascii="Calibri" w:hAnsi="Calibri" w:cs="Calibri"/>
          <w:sz w:val="18"/>
          <w:szCs w:val="18"/>
        </w:rPr>
      </w:pPr>
    </w:p>
    <w:p w14:paraId="203557A4" w14:textId="396FF649" w:rsidR="0009436A" w:rsidRDefault="0009436A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</w:p>
    <w:p w14:paraId="174821D8" w14:textId="45470E58" w:rsidR="0009436A" w:rsidRDefault="0009436A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</w:p>
    <w:p w14:paraId="51FE2C9F" w14:textId="1F02A3C2" w:rsidR="0009436A" w:rsidRDefault="0009436A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</w:p>
    <w:p w14:paraId="435114B4" w14:textId="2C4973E1" w:rsidR="0009436A" w:rsidRDefault="0009436A">
      <w:pPr>
        <w:suppressAutoHyphens w:val="0"/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  <w: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  <w:br w:type="page"/>
      </w:r>
    </w:p>
    <w:p w14:paraId="18EF3E35" w14:textId="0F1C937E" w:rsidR="0009436A" w:rsidRDefault="0009436A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</w:p>
    <w:p w14:paraId="565312BA" w14:textId="1006F15B" w:rsidR="0084099D" w:rsidRDefault="0084099D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  <w:r>
        <w:rPr>
          <w:rFonts w:ascii="Calibri" w:hAnsi="Calibri" w:cs="Calibri"/>
          <w:b/>
        </w:rPr>
        <w:t xml:space="preserve">Raisonnement </w:t>
      </w:r>
      <w:r w:rsidR="001E1DA6">
        <w:rPr>
          <w:rFonts w:ascii="Calibri" w:hAnsi="Calibri" w:cs="Calibri"/>
          <w:b/>
        </w:rPr>
        <w:t xml:space="preserve">s’appuyant sur un dossier documentaire </w:t>
      </w:r>
      <w:r w:rsidRPr="00D75743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>10</w:t>
      </w:r>
      <w:r w:rsidRPr="00D75743">
        <w:rPr>
          <w:rFonts w:ascii="Calibri" w:hAnsi="Calibri" w:cs="Calibri"/>
          <w:b/>
        </w:rPr>
        <w:t xml:space="preserve"> points)</w:t>
      </w:r>
    </w:p>
    <w:tbl>
      <w:tblPr>
        <w:tblpPr w:leftFromText="141" w:rightFromText="141" w:vertAnchor="text" w:horzAnchor="margin" w:tblpY="466"/>
        <w:tblW w:w="10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881"/>
        <w:gridCol w:w="1881"/>
        <w:gridCol w:w="1881"/>
        <w:gridCol w:w="1881"/>
        <w:gridCol w:w="1881"/>
      </w:tblGrid>
      <w:tr w:rsidR="0009436A" w14:paraId="24EA5745" w14:textId="77777777" w:rsidTr="009E0989">
        <w:tc>
          <w:tcPr>
            <w:tcW w:w="3471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1CA4" w14:textId="77777777" w:rsidR="0009436A" w:rsidRDefault="0009436A" w:rsidP="009E0989">
            <w:pPr>
              <w:pStyle w:val="Standard"/>
              <w:snapToGrid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ADDF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Très insuffisante</w:t>
            </w:r>
          </w:p>
          <w:p w14:paraId="31922C3D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--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ED09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Insuffisante</w:t>
            </w:r>
          </w:p>
          <w:p w14:paraId="5E0D5A0B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47CA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En grande partie</w:t>
            </w:r>
          </w:p>
          <w:p w14:paraId="7382EA85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+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DDDE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Complètement</w:t>
            </w:r>
          </w:p>
          <w:p w14:paraId="452B3057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++</w:t>
            </w:r>
          </w:p>
        </w:tc>
      </w:tr>
      <w:tr w:rsidR="0009436A" w14:paraId="17C9D6A8" w14:textId="77777777" w:rsidTr="009E0989">
        <w:trPr>
          <w:cantSplit/>
        </w:trPr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B2F4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Mobilisation des connaissances du programme en lien avec le sujet</w:t>
            </w:r>
          </w:p>
          <w:p w14:paraId="47382005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F313070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3-5 points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239D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Les connaissances appropriées du programme sont mobilisées.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F93B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Aucune des connaissances attendues.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12F1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Peu des connaissances attendues sont présentes.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7E78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La majeure partie des connaissances attendues est présente.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900B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Toutes les connaissances attendues sont présentes.</w:t>
            </w:r>
          </w:p>
        </w:tc>
      </w:tr>
      <w:tr w:rsidR="0009436A" w14:paraId="65C67634" w14:textId="77777777" w:rsidTr="009E0989">
        <w:trPr>
          <w:cantSplit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AAA5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5DF2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Les connaissances sont explicitées et/ou illustrées.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FD3A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Les connaissances ne sont ni explicitées ni illustrées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A511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Peu de connaissances sont explicitées et/ ou illustrées.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2E8D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Des connaissances sont explicitées et/ou illustrées.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3DCBF6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Toutes les connaissances attendues sont explicitées et/ou illustrées.</w:t>
            </w:r>
          </w:p>
        </w:tc>
      </w:tr>
      <w:tr w:rsidR="0009436A" w14:paraId="3F3C9B8C" w14:textId="77777777" w:rsidTr="009E0989">
        <w:trPr>
          <w:cantSplit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A0EE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Exploitation du dossier documentaire en lien avec le sujet</w:t>
            </w:r>
          </w:p>
          <w:p w14:paraId="7E777D7C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915F2A3" w14:textId="77777777" w:rsidR="0009436A" w:rsidRDefault="0009436A" w:rsidP="009E0989">
            <w:pPr>
              <w:pStyle w:val="Standard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2-3 points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22F7" w14:textId="77777777" w:rsidR="0009436A" w:rsidRPr="00B22F3D" w:rsidRDefault="0009436A" w:rsidP="009E0989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sz w:val="19"/>
                <w:szCs w:val="19"/>
                <w:lang w:eastAsia="ja-JP"/>
              </w:rPr>
            </w:pPr>
            <w:r w:rsidRPr="00B22F3D">
              <w:rPr>
                <w:rFonts w:eastAsia="MS Mincho" w:cs="Arial"/>
                <w:b/>
                <w:sz w:val="19"/>
                <w:szCs w:val="19"/>
                <w:lang w:eastAsia="ja-JP"/>
              </w:rPr>
              <w:t>Sélection et utilisation des informations pertinentes pour répondre au sujet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5013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Les documents du dossier ne sont pas utilisés.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A36D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 dossier documentaire est insuffisamment exploité ou paraphrasé.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3AC2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Les informations pertinentes sont sélectionnées et utilisées pour illustrer les arguments.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D3C2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L’ensemble du dossier documentaire est utilisé pour illustrer de manière pertinente les arguments.</w:t>
            </w:r>
          </w:p>
        </w:tc>
      </w:tr>
      <w:tr w:rsidR="0009436A" w14:paraId="3610D1EB" w14:textId="77777777" w:rsidTr="009E0989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31DD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A343" w14:textId="77777777" w:rsidR="0009436A" w:rsidRPr="00B22F3D" w:rsidRDefault="0009436A" w:rsidP="009E0989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sz w:val="19"/>
                <w:szCs w:val="19"/>
                <w:lang w:eastAsia="ja-JP"/>
              </w:rPr>
            </w:pPr>
            <w:r w:rsidRPr="00B22F3D">
              <w:rPr>
                <w:rFonts w:eastAsia="MS Mincho" w:cs="Arial"/>
                <w:b/>
                <w:sz w:val="19"/>
                <w:szCs w:val="19"/>
                <w:lang w:eastAsia="ja-JP"/>
              </w:rPr>
              <w:t>Lecture correcte et explicite des données statistiques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E8C1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Aucune lecture des données statistiques.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FC6B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Lecture erronée des données ou défaut d’interprétation (ex : pas d’interprétation ou mauvaise interprétation).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7993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Lecture des données correcte et interprétation significative des données.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E5DB0A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Lecture des données correcte et interprétation significative de l’ensemble des données statistiques de natures différentes.</w:t>
            </w:r>
          </w:p>
        </w:tc>
      </w:tr>
      <w:tr w:rsidR="0009436A" w14:paraId="1A1992ED" w14:textId="77777777" w:rsidTr="009E0989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028E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E7C9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Des calculs simples sont utilisés si nécessaire.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00EF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Aucun calcul réalisé.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8E7D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Réalisation ou interprétation incorrecte des calculs statistiques.</w:t>
            </w:r>
          </w:p>
        </w:tc>
        <w:tc>
          <w:tcPr>
            <w:tcW w:w="37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3E0E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Les calculs statistiques sont réalisés et permettent de faciliter ou d’enrichir la lecture des données.</w:t>
            </w:r>
          </w:p>
        </w:tc>
      </w:tr>
      <w:tr w:rsidR="0009436A" w14:paraId="7D8D70AC" w14:textId="77777777" w:rsidTr="009E0989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610B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BFC1" w14:textId="77777777" w:rsidR="0009436A" w:rsidRPr="00B22F3D" w:rsidRDefault="0009436A" w:rsidP="009E0989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sz w:val="19"/>
                <w:szCs w:val="19"/>
                <w:lang w:eastAsia="ja-JP"/>
              </w:rPr>
            </w:pPr>
            <w:r w:rsidRPr="00B22F3D">
              <w:rPr>
                <w:rFonts w:eastAsia="MS Mincho" w:cs="Arial"/>
                <w:b/>
                <w:sz w:val="19"/>
                <w:szCs w:val="19"/>
                <w:lang w:eastAsia="ja-JP"/>
              </w:rPr>
              <w:t>Une référence au document utilisé est attendue</w:t>
            </w:r>
          </w:p>
        </w:tc>
        <w:tc>
          <w:tcPr>
            <w:tcW w:w="3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4A5E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Les références aux documents sont absentes.</w:t>
            </w:r>
          </w:p>
          <w:p w14:paraId="7D83F0B4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338F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Des références aux documents sont présentes.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4CCB0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Les références à tous les documents sont présentes.</w:t>
            </w:r>
          </w:p>
        </w:tc>
      </w:tr>
      <w:tr w:rsidR="0009436A" w14:paraId="4E69724B" w14:textId="77777777" w:rsidTr="009E0989">
        <w:trPr>
          <w:cantSplit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76B0" w14:textId="77777777" w:rsidR="0009436A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Construction d’un raisonnement</w:t>
            </w:r>
          </w:p>
          <w:p w14:paraId="495E0FAF" w14:textId="77777777" w:rsidR="0009436A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88C8CEF" w14:textId="77777777" w:rsidR="0009436A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3-4 points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76EF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Une courte introduction explicite les termes du sujet et annonce les étapes du raisonnement.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5496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Aucun des éléments attendus n’est présent (explicitation des termes et annonce des étapes du raisonnement).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ED51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Un seul des éléments attendus est présent (explicitation des termes et annonce des étapes du raisonnement).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F959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Tous les éléments attendus sont présents (explicitation des termes et annonce des étapes du raisonnement).</w:t>
            </w:r>
          </w:p>
        </w:tc>
      </w:tr>
      <w:tr w:rsidR="0009436A" w14:paraId="5614F093" w14:textId="77777777" w:rsidTr="009E0989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9278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DCAA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Le raisonnement est organisé en paragraphes qui s’enchaînent de manière cohérente.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1BC8" w14:textId="77777777" w:rsidR="0009436A" w:rsidRPr="00B22F3D" w:rsidRDefault="0009436A" w:rsidP="009E0989">
            <w:pPr>
              <w:pStyle w:val="Standard"/>
              <w:jc w:val="center"/>
              <w:rPr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 raisonnement est rédigé en un seul bloc ou sans paragraphes repérables.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A012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 raisonnement est organisé en paragraphes.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C4BA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 raisonnement est organisé en paragraphes dont la plupart s’enchaînent de manière cohérente et logique.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0CE2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Le raisonnement est organisé en paragraphes qui s’enchaînent tous de manière cohérente et logique.</w:t>
            </w:r>
          </w:p>
        </w:tc>
      </w:tr>
      <w:tr w:rsidR="0009436A" w14:paraId="1E0C32D8" w14:textId="77777777" w:rsidTr="009E0989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1343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E5B4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Chaque paragraphe apporte un élément de réponse au sujet.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07AE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Aucun paragraphe ne répond au sujet.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5728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Peu de paragraphes répondent au sujet.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752B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La plupart des paragraphes répond au sujet.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54D215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Chaque paragraphe apporte un élément de réponse au sujet.</w:t>
            </w:r>
          </w:p>
        </w:tc>
      </w:tr>
      <w:tr w:rsidR="0009436A" w14:paraId="03203D7A" w14:textId="77777777" w:rsidTr="009E0989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3952" w14:textId="77777777" w:rsidR="0009436A" w:rsidRDefault="0009436A" w:rsidP="009E0989">
            <w:pPr>
              <w:suppressAutoHyphens w:val="0"/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E91E" w14:textId="77777777" w:rsidR="0009436A" w:rsidRPr="00B22F3D" w:rsidRDefault="0009436A" w:rsidP="009E0989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B22F3D">
              <w:rPr>
                <w:rFonts w:ascii="Calibri" w:hAnsi="Calibri" w:cs="Arial"/>
                <w:b/>
                <w:sz w:val="19"/>
                <w:szCs w:val="19"/>
              </w:rPr>
              <w:t>Une courte conclusion synthétise les arguments apportés.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CDB5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Aucune conclusion n’est réalisée.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803A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Une conclusion qui ne synthétise pas les arguments de la copie.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2B5B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Une conclusion qui synthétise partiellement les arguments de la copie.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50652" w14:textId="77777777" w:rsidR="0009436A" w:rsidRPr="00B22F3D" w:rsidRDefault="0009436A" w:rsidP="009E0989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Une conclusion qui répond au sujet en synthétisant tous les arguments de la copie.</w:t>
            </w:r>
          </w:p>
        </w:tc>
      </w:tr>
    </w:tbl>
    <w:p w14:paraId="06686BCC" w14:textId="77777777" w:rsidR="0009436A" w:rsidRDefault="0009436A">
      <w:pP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</w:p>
    <w:p w14:paraId="10441DB2" w14:textId="49E5E4F5" w:rsidR="005D64BE" w:rsidRDefault="005E2E3B">
      <w:pPr>
        <w:rPr>
          <w:rFonts w:ascii="Calibri" w:eastAsia="MS Mincho" w:hAnsi="Calibri" w:cs="Arial"/>
          <w:b/>
          <w:sz w:val="20"/>
          <w:szCs w:val="20"/>
          <w:lang w:eastAsia="ja-JP" w:bidi="ar-SA"/>
        </w:rPr>
      </w:pPr>
      <w:r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  <w:t>Qualité de l’expression et soin</w:t>
      </w:r>
    </w:p>
    <w:tbl>
      <w:tblPr>
        <w:tblW w:w="1099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657"/>
        <w:gridCol w:w="1881"/>
        <w:gridCol w:w="1881"/>
        <w:gridCol w:w="1811"/>
        <w:gridCol w:w="1951"/>
      </w:tblGrid>
      <w:tr w:rsidR="005D64BE" w14:paraId="4C323F28" w14:textId="77777777" w:rsidTr="00A01902">
        <w:trPr>
          <w:cantSplit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E446" w14:textId="77777777" w:rsidR="005D64BE" w:rsidRDefault="005E2E3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0"/>
                <w:szCs w:val="20"/>
                <w:lang w:eastAsia="ja-JP"/>
              </w:rPr>
              <w:t>Rédaction claire et soignée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0429" w14:textId="77777777" w:rsidR="005D64BE" w:rsidRPr="00B22F3D" w:rsidRDefault="005E2E3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9"/>
                <w:szCs w:val="19"/>
                <w:lang w:eastAsia="ja-JP"/>
              </w:rPr>
            </w:pPr>
            <w:r w:rsidRPr="00B22F3D">
              <w:rPr>
                <w:rFonts w:eastAsia="MS Mincho" w:cs="Arial"/>
                <w:b/>
                <w:bCs/>
                <w:sz w:val="19"/>
                <w:szCs w:val="19"/>
                <w:lang w:eastAsia="ja-JP"/>
              </w:rPr>
              <w:t>Expression claire et correcte.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B40" w14:textId="77777777" w:rsidR="005D64BE" w:rsidRPr="00B22F3D" w:rsidRDefault="005E2E3B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Expression peu claire et copie peu soignée.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8C21" w14:textId="77777777" w:rsidR="005D64BE" w:rsidRPr="00B22F3D" w:rsidRDefault="005E2E3B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Des passages confus et/ou copie peu soignée.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891C" w14:textId="77777777" w:rsidR="005D64BE" w:rsidRPr="00B22F3D" w:rsidRDefault="005E2E3B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Expression globalement claire et copie en grande partie soignée.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B6B7" w14:textId="77777777" w:rsidR="005D64BE" w:rsidRPr="00B22F3D" w:rsidRDefault="005E2E3B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Expression fluide et claire. Copie soignée.</w:t>
            </w:r>
          </w:p>
        </w:tc>
      </w:tr>
      <w:tr w:rsidR="005D64BE" w14:paraId="0CA727A5" w14:textId="77777777" w:rsidTr="00A01902">
        <w:trPr>
          <w:cantSplit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AF9B" w14:textId="77777777" w:rsidR="00F36184" w:rsidRDefault="00F36184">
            <w:pPr>
              <w:suppressAutoHyphens w:val="0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B17D" w14:textId="77777777" w:rsidR="005D64BE" w:rsidRPr="00B22F3D" w:rsidRDefault="005E2E3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9"/>
                <w:szCs w:val="19"/>
                <w:lang w:eastAsia="ja-JP"/>
              </w:rPr>
            </w:pPr>
            <w:r w:rsidRPr="00B22F3D">
              <w:rPr>
                <w:rFonts w:eastAsia="MS Mincho" w:cs="Arial"/>
                <w:b/>
                <w:bCs/>
                <w:sz w:val="19"/>
                <w:szCs w:val="19"/>
                <w:lang w:eastAsia="ja-JP"/>
              </w:rPr>
              <w:t>Attention portée à l’orthographe et à la syntaxe.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DCA1" w14:textId="77777777" w:rsidR="005D64BE" w:rsidRPr="00B22F3D" w:rsidRDefault="005E2E3B">
            <w:pPr>
              <w:pStyle w:val="Standard"/>
              <w:jc w:val="center"/>
              <w:rPr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De nombreuses erreurs d’orthographe ou de syntaxe présentes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ECA0" w14:textId="77777777" w:rsidR="005D64BE" w:rsidRPr="00B22F3D" w:rsidRDefault="005E2E3B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Quelques erreurs d’orthographe ou de syntaxe présentes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6B53" w14:textId="77777777" w:rsidR="005D64BE" w:rsidRPr="00B22F3D" w:rsidRDefault="005E2E3B">
            <w:pPr>
              <w:pStyle w:val="Standard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22F3D">
              <w:rPr>
                <w:rFonts w:ascii="Calibri" w:hAnsi="Calibri" w:cs="Arial"/>
                <w:sz w:val="17"/>
                <w:szCs w:val="17"/>
              </w:rPr>
              <w:t>Peu d’erreurs d’orthographe ou de syntaxe présentes.</w:t>
            </w:r>
          </w:p>
        </w:tc>
      </w:tr>
    </w:tbl>
    <w:p w14:paraId="03A8AC47" w14:textId="77777777" w:rsidR="005D64BE" w:rsidRDefault="005D64BE">
      <w:pPr>
        <w:pStyle w:val="Standard"/>
        <w:rPr>
          <w:rFonts w:ascii="Calibri" w:hAnsi="Calibri"/>
        </w:rPr>
      </w:pPr>
    </w:p>
    <w:sectPr w:rsidR="005D64BE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7EB84" w14:textId="77777777" w:rsidR="009E0989" w:rsidRDefault="009E0989">
      <w:r>
        <w:separator/>
      </w:r>
    </w:p>
  </w:endnote>
  <w:endnote w:type="continuationSeparator" w:id="0">
    <w:p w14:paraId="6E0AE76E" w14:textId="77777777" w:rsidR="009E0989" w:rsidRDefault="009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598D" w14:textId="77777777" w:rsidR="009E0989" w:rsidRDefault="009E0989">
      <w:r>
        <w:rPr>
          <w:color w:val="000000"/>
        </w:rPr>
        <w:separator/>
      </w:r>
    </w:p>
  </w:footnote>
  <w:footnote w:type="continuationSeparator" w:id="0">
    <w:p w14:paraId="3B0083CB" w14:textId="77777777" w:rsidR="009E0989" w:rsidRDefault="009E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BE"/>
    <w:rsid w:val="0009436A"/>
    <w:rsid w:val="001E1DA6"/>
    <w:rsid w:val="003D167B"/>
    <w:rsid w:val="00516BD0"/>
    <w:rsid w:val="00576636"/>
    <w:rsid w:val="005A51A5"/>
    <w:rsid w:val="005D64BE"/>
    <w:rsid w:val="005E2E3B"/>
    <w:rsid w:val="005F3402"/>
    <w:rsid w:val="006835DB"/>
    <w:rsid w:val="0084099D"/>
    <w:rsid w:val="008C0B75"/>
    <w:rsid w:val="009E0989"/>
    <w:rsid w:val="00A01902"/>
    <w:rsid w:val="00AD1D5C"/>
    <w:rsid w:val="00B22F3D"/>
    <w:rsid w:val="00B412E6"/>
    <w:rsid w:val="00CD02E3"/>
    <w:rsid w:val="00F36184"/>
    <w:rsid w:val="00F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547C"/>
  <w15:docId w15:val="{758A5A54-1B60-4088-9CC2-2909FD3E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MS Mincho" w:hAnsi="Times New Roman" w:cs="Times New Roman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SimSun, 宋体" w:cs="Lucida Sans"/>
      <w:lang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bsatz-Standardschriftart">
    <w:name w:val="Absatz-Standardschriftart"/>
  </w:style>
  <w:style w:type="paragraph" w:customStyle="1" w:styleId="TableParagraph">
    <w:name w:val="Table Paragraph"/>
    <w:basedOn w:val="Normal"/>
    <w:uiPriority w:val="1"/>
    <w:qFormat/>
    <w:rsid w:val="00B412E6"/>
    <w:pPr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852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 de la dissertation – attentes et réalisations</vt:lpstr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de la dissertation – attentes et réalisations</dc:title>
  <dc:creator>E Gadenne</dc:creator>
  <cp:lastModifiedBy>Martin Denis</cp:lastModifiedBy>
  <cp:revision>5</cp:revision>
  <cp:lastPrinted>2023-07-05T12:19:00Z</cp:lastPrinted>
  <dcterms:created xsi:type="dcterms:W3CDTF">2023-06-30T14:33:00Z</dcterms:created>
  <dcterms:modified xsi:type="dcterms:W3CDTF">2023-07-12T15:37:00Z</dcterms:modified>
</cp:coreProperties>
</file>