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D8" w:rsidRDefault="00DD62AC" w:rsidP="00A30FD8">
      <w:pPr>
        <w:jc w:val="center"/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6985</wp:posOffset>
                </wp:positionV>
                <wp:extent cx="1581150" cy="1404620"/>
                <wp:effectExtent l="0" t="0" r="1905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AC" w:rsidRDefault="00DD62A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92798F" wp14:editId="4A4E61CD">
                                  <wp:extent cx="1389380" cy="2087980"/>
                                  <wp:effectExtent l="0" t="0" r="1270" b="7620"/>
                                  <wp:docPr id="3" name="Image 3" descr="Musées du Mans | Le Ma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usées du Mans | Le Ma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9380" cy="2087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0.6pt;margin-top:.55pt;width:12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K+KQIAAEwEAAAOAAAAZHJzL2Uyb0RvYy54bWysVE2P0zAQvSPxHyzfaT7U7najpqulSxHS&#10;8iEtXLg5ttNYOB5ju03Kr2fsdEu1wAWRg2V3xs9v3pvp6nbsNTlI5xWYmhaznBJpOAhldjX98nn7&#10;akmJD8wIpsHImh6lp7frly9Wg61kCR1oIR1BEOOrwda0C8FWWeZ5J3vmZ2ClwWALrmcBj26XCccG&#10;RO91Vub5VTaAE9YBl97jr/dTkK4TfttKHj62rZeB6Joit5BWl9Ymrtl6xaqdY7ZT/ESD/QOLnimD&#10;j56h7llgZO/Ub1C94g48tGHGoc+gbRWXqQaspsifVfPYMStTLSiOt2eZ/P+D5R8OnxxRoqZlcU2J&#10;YT2a9BWtIkKSIMcgSRlFGqyvMPfRYnYYX8OIZqeCvX0A/s0TA5uOmZ28cw6GTjKBJIt4M7u4OuH4&#10;CNIM70HgW2wfIAGNreujgqgJQXQ063g2CHkQHp9cLItigSGOsWKez6/KZGHGqqfr1vnwVkJP4qam&#10;DjsgwbPDgw+RDqueUuJrHrQSW6V1Orhds9GOHBh2yzZ9qYJnadqQoaY3i3IxKfBXiDx9f4LoVcC2&#10;16qv6fKcxKqo2xsjUlMGpvS0R8ranISM2k0qhrEZT8Y0II4oqYOpvXEccdOB+0HJgK1dU/99z5yk&#10;RL8zaMtNMZ/HWUiH+eIaNSTuMtJcRpjhCFXTQMm03YQ0P0kwe4f2bVUSNvo8MTlxxZZNep/GK87E&#10;5Tll/foTWP8EAAD//wMAUEsDBBQABgAIAAAAIQBcjDQp3QAAAAkBAAAPAAAAZHJzL2Rvd25yZXYu&#10;eG1sTI/BTsMwEETvSPyDtUhcqtaJSwsKcSqo1BOnhnJ34yWJiNfBdtv071lOcNvRG83OlJvJDeKM&#10;IfaeNOSLDARS421PrYbD+27+BCImQ9YMnlDDFSNsqtub0hTWX2iP5zq1gkMoFkZDl9JYSBmbDp2J&#10;Cz8iMfv0wZnEMrTSBnPhcDdIlWVr6UxP/KEzI247bL7qk9Ow/q6Xs7cPO6P9dfcaGrey28NK6/u7&#10;6eUZRMIp/Znhtz5Xh4o7Hf2JbBSDhvlDrtjKIAfBXGWPPOXIh1JLkFUp/y+ofgAAAP//AwBQSwEC&#10;LQAUAAYACAAAACEAtoM4kv4AAADhAQAAEwAAAAAAAAAAAAAAAAAAAAAAW0NvbnRlbnRfVHlwZXNd&#10;LnhtbFBLAQItABQABgAIAAAAIQA4/SH/1gAAAJQBAAALAAAAAAAAAAAAAAAAAC8BAABfcmVscy8u&#10;cmVsc1BLAQItABQABgAIAAAAIQAGYWK+KQIAAEwEAAAOAAAAAAAAAAAAAAAAAC4CAABkcnMvZTJv&#10;RG9jLnhtbFBLAQItABQABgAIAAAAIQBcjDQp3QAAAAkBAAAPAAAAAAAAAAAAAAAAAIMEAABkcnMv&#10;ZG93bnJldi54bWxQSwUGAAAAAAQABADzAAAAjQUAAAAA&#10;">
                <v:textbox style="mso-fit-shape-to-text:t">
                  <w:txbxContent>
                    <w:p w:rsidR="00DD62AC" w:rsidRDefault="00DD62A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92798F" wp14:editId="4A4E61CD">
                            <wp:extent cx="1389380" cy="2087980"/>
                            <wp:effectExtent l="0" t="0" r="1270" b="7620"/>
                            <wp:docPr id="3" name="Image 3" descr="Musées du Mans | Le Ma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usées du Mans | Le Ma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9380" cy="2087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FD8">
        <w:rPr>
          <w:sz w:val="28"/>
          <w:szCs w:val="28"/>
        </w:rPr>
        <w:t>Pistes d’exploitation en histoire Cycle 2</w:t>
      </w:r>
    </w:p>
    <w:p w:rsidR="00A30FD8" w:rsidRDefault="00A30FD8" w:rsidP="00A30FD8">
      <w:pPr>
        <w:jc w:val="center"/>
        <w:rPr>
          <w:sz w:val="28"/>
          <w:szCs w:val="28"/>
        </w:rPr>
      </w:pPr>
      <w:r>
        <w:rPr>
          <w:sz w:val="28"/>
          <w:szCs w:val="28"/>
        </w:rPr>
        <w:t>Exposition « Les animaux s’emparent du musée »</w:t>
      </w:r>
    </w:p>
    <w:p w:rsidR="00A30FD8" w:rsidRDefault="00A30FD8" w:rsidP="00A30FD8">
      <w:pPr>
        <w:jc w:val="center"/>
      </w:pPr>
    </w:p>
    <w:p w:rsidR="004B4001" w:rsidRDefault="004B4001" w:rsidP="00A30FD8">
      <w:pPr>
        <w:jc w:val="center"/>
      </w:pPr>
      <w:r>
        <w:rPr>
          <w:noProof/>
          <w:lang w:eastAsia="fr-FR"/>
        </w:rPr>
        <w:drawing>
          <wp:inline distT="0" distB="0" distL="0" distR="0" wp14:anchorId="346902C0" wp14:editId="3B9B541F">
            <wp:extent cx="933450" cy="334682"/>
            <wp:effectExtent l="0" t="0" r="0" b="825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1904" cy="3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2AC" w:rsidRDefault="00DD62AC" w:rsidP="00A30FD8">
      <w:pPr>
        <w:jc w:val="center"/>
      </w:pPr>
    </w:p>
    <w:p w:rsidR="00DD62AC" w:rsidRDefault="00DD62AC" w:rsidP="00A30FD8">
      <w:pPr>
        <w:jc w:val="center"/>
        <w:rPr>
          <w:sz w:val="32"/>
          <w:szCs w:val="32"/>
        </w:rPr>
      </w:pPr>
    </w:p>
    <w:p w:rsidR="00DD62AC" w:rsidRDefault="00DD62AC" w:rsidP="00A30FD8">
      <w:pPr>
        <w:jc w:val="center"/>
        <w:rPr>
          <w:sz w:val="32"/>
          <w:szCs w:val="32"/>
        </w:rPr>
      </w:pPr>
    </w:p>
    <w:p w:rsidR="008134D6" w:rsidRDefault="00A30FD8" w:rsidP="00A30FD8">
      <w:pPr>
        <w:jc w:val="center"/>
        <w:rPr>
          <w:sz w:val="32"/>
          <w:szCs w:val="32"/>
        </w:rPr>
      </w:pPr>
      <w:r>
        <w:rPr>
          <w:sz w:val="32"/>
          <w:szCs w:val="32"/>
        </w:rPr>
        <w:t>Le symbolisme</w:t>
      </w:r>
    </w:p>
    <w:p w:rsidR="00A30FD8" w:rsidRDefault="00A30FD8" w:rsidP="00A30FD8">
      <w:r>
        <w:t>De la chouette d’Athéna chez les Grecs à la louve de Rome, l’Antiquité possédait</w:t>
      </w:r>
      <w:r w:rsidR="00837345">
        <w:t xml:space="preserve"> déjà des animaux symboliques, porteurs de valeurs et parfois de légendes</w:t>
      </w:r>
      <w:r>
        <w:t xml:space="preserve">. </w:t>
      </w:r>
      <w:r w:rsidR="00837345">
        <w:t>D’ailleurs, l</w:t>
      </w:r>
      <w:r>
        <w:t xml:space="preserve">e coq gaulois fut attribué par les Romains en raison du jeu de mot : Gallus=Gaulois et </w:t>
      </w:r>
      <w:proofErr w:type="spellStart"/>
      <w:r>
        <w:t>gallus</w:t>
      </w:r>
      <w:proofErr w:type="spellEnd"/>
      <w:r>
        <w:t xml:space="preserve">=coq. </w:t>
      </w:r>
    </w:p>
    <w:p w:rsidR="00837345" w:rsidRDefault="00A30FD8" w:rsidP="00A30FD8">
      <w:r>
        <w:t xml:space="preserve">Plusieurs rois et empereurs s’attribuèrent les qualités d’un animal et le choisirent comme totem. Ainsi, le lion, l’ours, l’aigle, le porc-épic, la salamandre, </w:t>
      </w:r>
      <w:proofErr w:type="spellStart"/>
      <w:r>
        <w:t>etc</w:t>
      </w:r>
      <w:proofErr w:type="spellEnd"/>
      <w:r>
        <w:t xml:space="preserve"> furent utilisés dans l’art héraldique</w:t>
      </w:r>
      <w:r w:rsidR="00837345">
        <w:t xml:space="preserve"> royal</w:t>
      </w:r>
      <w:r>
        <w:t>.</w:t>
      </w:r>
      <w:r w:rsidR="00837345">
        <w:t xml:space="preserve"> Il n’était pas nécessaire de choisir un animal local. De fait, le choix s’est porté le plus souvent sur les félins, à savoir le lion, le léopard et le tigre. Selon qu’il était représenté à l’horizontale ou à la verticale, le lion était qualifié de </w:t>
      </w:r>
      <w:proofErr w:type="spellStart"/>
      <w:r w:rsidR="00837345">
        <w:t>léopardisé</w:t>
      </w:r>
      <w:proofErr w:type="spellEnd"/>
      <w:r w:rsidR="00837345">
        <w:t xml:space="preserve"> quand il était debout. Du côté des oiseaux, l’aigle figure en tête et de loin, et pouvait être représenté avec deux têtes. La place était laissée libre à l’imagination.</w:t>
      </w:r>
    </w:p>
    <w:p w:rsidR="00A30FD8" w:rsidRDefault="00A30FD8" w:rsidP="00A30FD8">
      <w:r>
        <w:t>De plus, les croya</w:t>
      </w:r>
      <w:r w:rsidR="007C73A8">
        <w:t>nces et superstitions ont rangé</w:t>
      </w:r>
      <w:r>
        <w:t xml:space="preserve"> les animaux blancs, symboles de paix, du bien et de la lumière, à l’opposé des animaux noirs symbolisant le mal, la guerre et l’obscurité, pour ne pas dire l’obscurantisme.</w:t>
      </w:r>
      <w:r w:rsidR="00837345">
        <w:t xml:space="preserve"> La religion joua son rôle également. Elle s’attaqua notamment à l’ours, pla</w:t>
      </w:r>
      <w:r w:rsidR="00027CC6">
        <w:t xml:space="preserve">ntigrade tout comme l’homme, </w:t>
      </w:r>
      <w:r w:rsidR="00837345">
        <w:t>au cochon qui causait beaucoup de dégâts</w:t>
      </w:r>
      <w:r w:rsidR="00027CC6">
        <w:t xml:space="preserve"> et au chat, animal nocturne donc démoniaque</w:t>
      </w:r>
      <w:r w:rsidR="00837345">
        <w:t>.</w:t>
      </w:r>
    </w:p>
    <w:p w:rsidR="00837345" w:rsidRDefault="00837345" w:rsidP="00A30FD8">
      <w:r>
        <w:t>De nos jours, il reste quelques éléments symbol</w:t>
      </w:r>
      <w:r w:rsidR="007C73A8">
        <w:t>iques représentant des animaux. Par exemple,</w:t>
      </w:r>
      <w:bookmarkStart w:id="0" w:name="_GoBack"/>
      <w:bookmarkEnd w:id="0"/>
      <w:r>
        <w:t xml:space="preserve"> le logo de </w:t>
      </w:r>
      <w:r w:rsidR="00F070A0">
        <w:t xml:space="preserve">quelques départements comme </w:t>
      </w:r>
      <w:r>
        <w:t>la Mayenne</w:t>
      </w:r>
      <w:r w:rsidR="00F070A0">
        <w:t>, le Territoire de Belfort ou les Ardennes.</w:t>
      </w:r>
    </w:p>
    <w:p w:rsidR="00D2564A" w:rsidRDefault="00D2564A" w:rsidP="00A30FD8">
      <w:r>
        <w:rPr>
          <w:noProof/>
          <w:lang w:eastAsia="fr-FR"/>
        </w:rPr>
        <w:drawing>
          <wp:inline distT="0" distB="0" distL="0" distR="0">
            <wp:extent cx="1661080" cy="1046480"/>
            <wp:effectExtent l="0" t="0" r="0" b="1270"/>
            <wp:docPr id="7" name="Image 7" descr="logo du département May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du département Mayen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73" cy="107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fr-FR"/>
        </w:rPr>
        <w:drawing>
          <wp:inline distT="0" distB="0" distL="0" distR="0" wp14:anchorId="77113AE8" wp14:editId="1D5D415B">
            <wp:extent cx="1862667" cy="838200"/>
            <wp:effectExtent l="0" t="0" r="4445" b="0"/>
            <wp:docPr id="9" name="Image 9" descr="logo du département Territoire de Belf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du département Territoire de Belfo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240" cy="84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070A0">
        <w:rPr>
          <w:noProof/>
          <w:lang w:eastAsia="fr-FR"/>
        </w:rPr>
        <w:drawing>
          <wp:inline distT="0" distB="0" distL="0" distR="0">
            <wp:extent cx="1506935" cy="838200"/>
            <wp:effectExtent l="0" t="0" r="0" b="0"/>
            <wp:docPr id="11" name="Image 11" descr="https://www.regions-et-departements.fr/images/logos-departements/08-logo-arden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regions-et-departements.fr/images/logos-departements/08-logo-ardenne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955" cy="84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4A" w:rsidRDefault="00D2564A" w:rsidP="00A30FD8">
      <w:pPr>
        <w:rPr>
          <w:sz w:val="18"/>
          <w:szCs w:val="18"/>
        </w:rPr>
      </w:pPr>
      <w:r>
        <w:rPr>
          <w:sz w:val="18"/>
          <w:szCs w:val="18"/>
        </w:rPr>
        <w:t>Source : regions-et-departements.fr</w:t>
      </w:r>
    </w:p>
    <w:p w:rsidR="00F070A0" w:rsidRDefault="00F070A0" w:rsidP="00A30FD8">
      <w:pPr>
        <w:rPr>
          <w:sz w:val="18"/>
          <w:szCs w:val="18"/>
        </w:rPr>
      </w:pPr>
    </w:p>
    <w:p w:rsidR="00F070A0" w:rsidRDefault="00F070A0" w:rsidP="00A30FD8">
      <w:pPr>
        <w:rPr>
          <w:sz w:val="18"/>
          <w:szCs w:val="18"/>
        </w:rPr>
      </w:pPr>
    </w:p>
    <w:p w:rsidR="00DD62AC" w:rsidRDefault="00DD62AC" w:rsidP="00A30FD8">
      <w:pPr>
        <w:rPr>
          <w:sz w:val="18"/>
          <w:szCs w:val="18"/>
        </w:rPr>
      </w:pPr>
    </w:p>
    <w:p w:rsidR="00DD62AC" w:rsidRDefault="00DD62AC" w:rsidP="00A30FD8">
      <w:pPr>
        <w:rPr>
          <w:sz w:val="18"/>
          <w:szCs w:val="18"/>
        </w:rPr>
      </w:pPr>
    </w:p>
    <w:p w:rsidR="00DD62AC" w:rsidRDefault="00DD62AC" w:rsidP="00A30FD8">
      <w:pPr>
        <w:rPr>
          <w:sz w:val="18"/>
          <w:szCs w:val="18"/>
        </w:rPr>
      </w:pPr>
    </w:p>
    <w:p w:rsidR="00DD62AC" w:rsidRDefault="00DD62AC" w:rsidP="00A30FD8">
      <w:pPr>
        <w:rPr>
          <w:sz w:val="18"/>
          <w:szCs w:val="18"/>
        </w:rPr>
      </w:pPr>
    </w:p>
    <w:p w:rsidR="00DD62AC" w:rsidRDefault="00DD62AC" w:rsidP="00A30FD8">
      <w:pPr>
        <w:rPr>
          <w:sz w:val="18"/>
          <w:szCs w:val="18"/>
        </w:rPr>
      </w:pPr>
    </w:p>
    <w:p w:rsidR="00DD62AC" w:rsidRDefault="00DD62AC" w:rsidP="00A30FD8">
      <w:pPr>
        <w:rPr>
          <w:sz w:val="18"/>
          <w:szCs w:val="18"/>
        </w:rPr>
      </w:pPr>
    </w:p>
    <w:p w:rsidR="00F070A0" w:rsidRPr="00DD62AC" w:rsidRDefault="00F070A0" w:rsidP="00A30FD8">
      <w:pPr>
        <w:rPr>
          <w:b/>
          <w:sz w:val="32"/>
          <w:szCs w:val="32"/>
          <w:u w:val="single"/>
        </w:rPr>
      </w:pPr>
      <w:r w:rsidRPr="00DD62AC">
        <w:rPr>
          <w:b/>
          <w:sz w:val="32"/>
          <w:szCs w:val="32"/>
          <w:u w:val="single"/>
        </w:rPr>
        <w:lastRenderedPageBreak/>
        <w:t>Activités :</w:t>
      </w:r>
    </w:p>
    <w:p w:rsidR="00F070A0" w:rsidRDefault="00F070A0" w:rsidP="00A30FD8">
      <w:pPr>
        <w:pStyle w:val="Paragraphedeliste"/>
        <w:numPr>
          <w:ilvl w:val="0"/>
          <w:numId w:val="1"/>
        </w:numPr>
      </w:pPr>
      <w:r w:rsidRPr="00F070A0">
        <w:t>Redonne à chaque personnage les animaux qui conviennent :</w:t>
      </w:r>
    </w:p>
    <w:p w:rsidR="00F070A0" w:rsidRDefault="00F070A0" w:rsidP="00A30FD8">
      <w:r>
        <w:t>Le loup blanc, le crapaud, la chauve-souris, le rat, la biche, la colombe, le corbeau, le papillon, le lapi</w:t>
      </w:r>
      <w:r w:rsidR="00ED1683">
        <w:t>n blanc, une oie, une araignée.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70A0" w:rsidTr="00F070A0">
        <w:tc>
          <w:tcPr>
            <w:tcW w:w="4531" w:type="dxa"/>
          </w:tcPr>
          <w:p w:rsidR="00F070A0" w:rsidRDefault="00F070A0" w:rsidP="00F070A0">
            <w:pPr>
              <w:jc w:val="center"/>
            </w:pPr>
            <w:r>
              <w:t>Une bonne fée</w:t>
            </w:r>
          </w:p>
        </w:tc>
        <w:tc>
          <w:tcPr>
            <w:tcW w:w="4531" w:type="dxa"/>
          </w:tcPr>
          <w:p w:rsidR="00F070A0" w:rsidRDefault="00F070A0" w:rsidP="00F070A0">
            <w:pPr>
              <w:jc w:val="center"/>
            </w:pPr>
            <w:r>
              <w:t>Une sorcière</w:t>
            </w:r>
          </w:p>
        </w:tc>
      </w:tr>
      <w:tr w:rsidR="00F070A0" w:rsidTr="00F070A0">
        <w:tc>
          <w:tcPr>
            <w:tcW w:w="4531" w:type="dxa"/>
          </w:tcPr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………………………………………………………………………...</w:t>
            </w:r>
          </w:p>
          <w:p w:rsidR="00F070A0" w:rsidRDefault="00F070A0" w:rsidP="00A30FD8"/>
        </w:tc>
        <w:tc>
          <w:tcPr>
            <w:tcW w:w="4531" w:type="dxa"/>
          </w:tcPr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  <w:p w:rsidR="00F070A0" w:rsidRDefault="00F070A0" w:rsidP="00A30FD8"/>
          <w:p w:rsidR="00F070A0" w:rsidRDefault="00F070A0" w:rsidP="00A30FD8">
            <w:r>
              <w:t>………………………………………………………………………..</w:t>
            </w:r>
          </w:p>
        </w:tc>
      </w:tr>
    </w:tbl>
    <w:p w:rsidR="00F070A0" w:rsidRPr="00F070A0" w:rsidRDefault="00F070A0" w:rsidP="00A30FD8">
      <w:r>
        <w:t xml:space="preserve"> </w:t>
      </w:r>
    </w:p>
    <w:p w:rsidR="00A30FD8" w:rsidRDefault="00F070A0" w:rsidP="00F070A0">
      <w:pPr>
        <w:pStyle w:val="Paragraphedeliste"/>
        <w:numPr>
          <w:ilvl w:val="0"/>
          <w:numId w:val="1"/>
        </w:numPr>
      </w:pPr>
      <w:r>
        <w:t>Retrouve l’animal totem pour chacun des rois ou empereurs</w:t>
      </w:r>
      <w:r w:rsidR="00ED1683">
        <w:t> :</w:t>
      </w:r>
    </w:p>
    <w:p w:rsidR="00ED1683" w:rsidRDefault="00ED1683" w:rsidP="00ED1683">
      <w:r>
        <w:t>Le coq – le dauphin – la salamandre – le porc-épique – le lion – l’aigle – le cerf</w:t>
      </w:r>
    </w:p>
    <w:p w:rsidR="00F070A0" w:rsidRDefault="00ED1683" w:rsidP="00F070A0">
      <w:r>
        <w:t>Louis VIII : ……………………………………</w:t>
      </w:r>
      <w:r>
        <w:tab/>
      </w:r>
      <w:r>
        <w:tab/>
        <w:t>Louis XII : …………………………………………</w:t>
      </w:r>
    </w:p>
    <w:p w:rsidR="00ED1683" w:rsidRDefault="00ED1683" w:rsidP="00F070A0">
      <w:r>
        <w:t>Charles V : 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François Ier : …………………………………….</w:t>
      </w:r>
    </w:p>
    <w:p w:rsidR="00ED1683" w:rsidRDefault="00ED1683" w:rsidP="00F070A0">
      <w:r>
        <w:t>Charles VI : ………………………………….</w:t>
      </w:r>
      <w:r>
        <w:tab/>
      </w:r>
      <w:r>
        <w:tab/>
        <w:t>Napoléon : ……………………………………….</w:t>
      </w:r>
    </w:p>
    <w:p w:rsidR="00ED1683" w:rsidRDefault="00ED1683" w:rsidP="00F070A0">
      <w:r>
        <w:t>Louis-Philippe : ………………………………………</w:t>
      </w:r>
    </w:p>
    <w:p w:rsidR="00ED1683" w:rsidRDefault="00A9410F" w:rsidP="00ED1683">
      <w:r>
        <w:t xml:space="preserve">1 </w:t>
      </w:r>
      <w:r w:rsidR="00ED1683">
        <w:rPr>
          <w:noProof/>
          <w:lang w:eastAsia="fr-FR"/>
        </w:rPr>
        <w:drawing>
          <wp:inline distT="0" distB="0" distL="0" distR="0" wp14:anchorId="7FC1DB20" wp14:editId="4B004579">
            <wp:extent cx="1173480" cy="1710558"/>
            <wp:effectExtent l="0" t="0" r="7620" b="4445"/>
            <wp:docPr id="15" name="Image 15" descr="Louis VIII le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uis VIII le L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73"/>
                    <a:stretch/>
                  </pic:blipFill>
                  <pic:spPr bwMode="auto">
                    <a:xfrm>
                      <a:off x="0" y="0"/>
                      <a:ext cx="1204576" cy="175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1683">
        <w:t xml:space="preserve"> </w:t>
      </w:r>
      <w:r>
        <w:t xml:space="preserve">  2</w:t>
      </w:r>
      <w:r w:rsidR="00ED1683">
        <w:rPr>
          <w:noProof/>
          <w:lang w:eastAsia="fr-FR"/>
        </w:rPr>
        <w:drawing>
          <wp:inline distT="0" distB="0" distL="0" distR="0" wp14:anchorId="289C653E" wp14:editId="12E4C0AF">
            <wp:extent cx="1581150" cy="1581150"/>
            <wp:effectExtent l="0" t="0" r="0" b="0"/>
            <wp:docPr id="13" name="Image 13" descr="Pièce de monnaie en Argent 2000 Francs g 62.2 (2 oz) Millésime 2021 Napoleon  Bonaparte NAPOLEON BONAPARTE - La Po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èce de monnaie en Argent 2000 Francs g 62.2 (2 oz) Millésime 2021 Napoleon  Bonaparte NAPOLEON BONAPARTE - La Pos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3</w:t>
      </w:r>
      <w:r w:rsidR="00ED1683">
        <w:rPr>
          <w:noProof/>
          <w:lang w:eastAsia="fr-FR"/>
        </w:rPr>
        <w:drawing>
          <wp:inline distT="0" distB="0" distL="0" distR="0" wp14:anchorId="35A1302F" wp14:editId="03C2561E">
            <wp:extent cx="1147380" cy="1777292"/>
            <wp:effectExtent l="0" t="0" r="0" b="0"/>
            <wp:docPr id="8" name="Image 8" descr="Amazon.fr - Charles V le Sage: Dauphin, duc et régent (1338-1358) -  Sarindar-Fontaine, François - Liv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mazon.fr - Charles V le Sage: Dauphin, duc et régent (1338-1358) -  Sarindar-Fontaine, François - Livr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11" cy="184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4</w:t>
      </w:r>
      <w:r w:rsidR="00ED1683">
        <w:rPr>
          <w:noProof/>
          <w:lang w:eastAsia="fr-FR"/>
        </w:rPr>
        <w:drawing>
          <wp:inline distT="0" distB="0" distL="0" distR="0" wp14:anchorId="07D0916B" wp14:editId="67677569">
            <wp:extent cx="2190750" cy="1210903"/>
            <wp:effectExtent l="0" t="0" r="0" b="8890"/>
            <wp:docPr id="12" name="Image 12" descr="Numismatique de l'euro : La salamandre – Noblesse &amp; Royau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umismatique de l'euro : La salamandre – Noblesse &amp; Royauté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15" cy="124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683">
        <w:t xml:space="preserve">  </w:t>
      </w:r>
      <w:r>
        <w:t xml:space="preserve"> 5</w:t>
      </w:r>
      <w:r w:rsidR="00ED1683">
        <w:rPr>
          <w:noProof/>
          <w:lang w:eastAsia="fr-FR"/>
        </w:rPr>
        <w:drawing>
          <wp:inline distT="0" distB="0" distL="0" distR="0" wp14:anchorId="12E4EDAD" wp14:editId="737EC0BD">
            <wp:extent cx="2434039" cy="1196737"/>
            <wp:effectExtent l="0" t="0" r="4445" b="3810"/>
            <wp:docPr id="10" name="Image 10" descr="LOUIS XII LE PÈRE DU PEUPLE Médaille, Porc-épic fme_412257 Méda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UIS XII LE PÈRE DU PEUPLE Médaille, Porc-épic fme_412257 Médaill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64" cy="122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683">
        <w:t xml:space="preserve">   </w:t>
      </w:r>
      <w:r>
        <w:t xml:space="preserve">                        6</w:t>
      </w:r>
      <w:r w:rsidR="00ED1683">
        <w:rPr>
          <w:noProof/>
          <w:lang w:eastAsia="fr-FR"/>
        </w:rPr>
        <w:drawing>
          <wp:inline distT="0" distB="0" distL="0" distR="0" wp14:anchorId="6608AAC9" wp14:editId="758CCF02">
            <wp:extent cx="2820622" cy="1393857"/>
            <wp:effectExtent l="0" t="0" r="0" b="0"/>
            <wp:docPr id="14" name="Image 14" descr="Essai de 1 centime au coq n.d. Paris VG.2810  FDC6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grande" descr="Essai de 1 centime au coq n.d. Paris VG.2810  FDC65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29" cy="144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7</w:t>
      </w:r>
      <w:r w:rsidR="00ED1683">
        <w:rPr>
          <w:noProof/>
          <w:lang w:eastAsia="fr-FR"/>
        </w:rPr>
        <w:drawing>
          <wp:inline distT="0" distB="0" distL="0" distR="0" wp14:anchorId="6075C904" wp14:editId="21AD8F86">
            <wp:extent cx="2305050" cy="1370356"/>
            <wp:effectExtent l="0" t="0" r="0" b="1270"/>
            <wp:docPr id="16" name="Image 16" descr="Bibale - Emblème de Charles VI (Paris, Arsenal, 2682, f. 34) (provenanc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ibale - Emblème de Charles VI (Paris, Arsenal, 2682, f. 34) (provenance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076" cy="138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83" w:rsidRPr="00ED1683" w:rsidRDefault="00ED1683" w:rsidP="00ED1683">
      <w:pPr>
        <w:rPr>
          <w:sz w:val="18"/>
          <w:szCs w:val="18"/>
        </w:rPr>
      </w:pPr>
      <w:r w:rsidRPr="00ED1683">
        <w:rPr>
          <w:sz w:val="18"/>
          <w:szCs w:val="18"/>
        </w:rPr>
        <w:lastRenderedPageBreak/>
        <w:t>Crédits photos :</w:t>
      </w:r>
      <w:r w:rsidR="00A9410F">
        <w:rPr>
          <w:sz w:val="18"/>
          <w:szCs w:val="18"/>
        </w:rPr>
        <w:t xml:space="preserve"> 1 éditions Fayard / 2</w:t>
      </w:r>
      <w:r w:rsidRPr="00ED1683">
        <w:rPr>
          <w:sz w:val="18"/>
          <w:szCs w:val="18"/>
        </w:rPr>
        <w:t xml:space="preserve"> </w:t>
      </w:r>
      <w:r w:rsidR="00A9410F" w:rsidRPr="00ED1683">
        <w:rPr>
          <w:sz w:val="18"/>
          <w:szCs w:val="18"/>
        </w:rPr>
        <w:t>monnaie bicentenaire mort Napoléon – laposte.fr</w:t>
      </w:r>
      <w:r w:rsidR="00A9410F">
        <w:rPr>
          <w:sz w:val="18"/>
          <w:szCs w:val="18"/>
        </w:rPr>
        <w:t xml:space="preserve"> /</w:t>
      </w:r>
      <w:r w:rsidR="00A9410F" w:rsidRPr="00ED1683">
        <w:rPr>
          <w:sz w:val="18"/>
          <w:szCs w:val="18"/>
        </w:rPr>
        <w:t xml:space="preserve"> </w:t>
      </w:r>
      <w:r w:rsidR="00A9410F">
        <w:rPr>
          <w:sz w:val="18"/>
          <w:szCs w:val="18"/>
        </w:rPr>
        <w:t>3</w:t>
      </w:r>
      <w:r w:rsidR="00A9410F" w:rsidRPr="00ED1683">
        <w:rPr>
          <w:sz w:val="18"/>
          <w:szCs w:val="18"/>
        </w:rPr>
        <w:t xml:space="preserve"> </w:t>
      </w:r>
      <w:r w:rsidR="00A9410F">
        <w:rPr>
          <w:sz w:val="18"/>
          <w:szCs w:val="18"/>
        </w:rPr>
        <w:t xml:space="preserve">éditions </w:t>
      </w:r>
      <w:proofErr w:type="spellStart"/>
      <w:r w:rsidRPr="00ED1683">
        <w:rPr>
          <w:sz w:val="18"/>
          <w:szCs w:val="18"/>
        </w:rPr>
        <w:t>L’H</w:t>
      </w:r>
      <w:r w:rsidR="00A9410F">
        <w:rPr>
          <w:sz w:val="18"/>
          <w:szCs w:val="18"/>
        </w:rPr>
        <w:t>armattan</w:t>
      </w:r>
      <w:proofErr w:type="spellEnd"/>
      <w:r w:rsidR="00A9410F">
        <w:rPr>
          <w:sz w:val="18"/>
          <w:szCs w:val="18"/>
        </w:rPr>
        <w:t xml:space="preserve"> /</w:t>
      </w:r>
      <w:r w:rsidRPr="00ED1683">
        <w:rPr>
          <w:sz w:val="18"/>
          <w:szCs w:val="18"/>
        </w:rPr>
        <w:t xml:space="preserve"> </w:t>
      </w:r>
      <w:r w:rsidR="00A9410F">
        <w:rPr>
          <w:sz w:val="18"/>
          <w:szCs w:val="18"/>
        </w:rPr>
        <w:t xml:space="preserve">                4 </w:t>
      </w:r>
      <w:r w:rsidR="00A9410F" w:rsidRPr="00ED1683">
        <w:rPr>
          <w:sz w:val="18"/>
          <w:szCs w:val="18"/>
        </w:rPr>
        <w:t>salamandre François 1</w:t>
      </w:r>
      <w:r w:rsidR="00A9410F" w:rsidRPr="00ED1683">
        <w:rPr>
          <w:sz w:val="18"/>
          <w:szCs w:val="18"/>
          <w:vertAlign w:val="superscript"/>
        </w:rPr>
        <w:t>er</w:t>
      </w:r>
      <w:r w:rsidR="00A9410F" w:rsidRPr="00ED1683">
        <w:rPr>
          <w:sz w:val="18"/>
          <w:szCs w:val="18"/>
        </w:rPr>
        <w:t xml:space="preserve"> – noblesseetroyautes.com </w:t>
      </w:r>
      <w:r w:rsidRPr="00ED1683">
        <w:rPr>
          <w:sz w:val="18"/>
          <w:szCs w:val="18"/>
        </w:rPr>
        <w:t xml:space="preserve">/ </w:t>
      </w:r>
      <w:r w:rsidR="00A9410F">
        <w:rPr>
          <w:sz w:val="18"/>
          <w:szCs w:val="18"/>
        </w:rPr>
        <w:t xml:space="preserve">5 </w:t>
      </w:r>
      <w:r w:rsidRPr="00ED1683">
        <w:rPr>
          <w:sz w:val="18"/>
          <w:szCs w:val="18"/>
        </w:rPr>
        <w:t xml:space="preserve">monnaie Louis XII – egb.fr / </w:t>
      </w:r>
      <w:r w:rsidR="004B4001">
        <w:rPr>
          <w:sz w:val="18"/>
          <w:szCs w:val="18"/>
        </w:rPr>
        <w:t>6</w:t>
      </w:r>
      <w:r w:rsidRPr="00ED1683">
        <w:rPr>
          <w:sz w:val="18"/>
          <w:szCs w:val="18"/>
        </w:rPr>
        <w:t xml:space="preserve"> monnaie Louis-Philippe – egb.fr</w:t>
      </w:r>
      <w:r w:rsidR="004B4001">
        <w:rPr>
          <w:sz w:val="18"/>
          <w:szCs w:val="18"/>
        </w:rPr>
        <w:t xml:space="preserve"> /       </w:t>
      </w:r>
      <w:r w:rsidR="00A9410F">
        <w:rPr>
          <w:sz w:val="18"/>
          <w:szCs w:val="18"/>
        </w:rPr>
        <w:t xml:space="preserve">7 </w:t>
      </w:r>
      <w:r w:rsidR="00A9410F" w:rsidRPr="00ED1683">
        <w:rPr>
          <w:sz w:val="18"/>
          <w:szCs w:val="18"/>
        </w:rPr>
        <w:t>Cerf ailé – cnrs.fr</w:t>
      </w:r>
    </w:p>
    <w:p w:rsidR="00F070A0" w:rsidRDefault="00F070A0" w:rsidP="00F070A0"/>
    <w:p w:rsidR="00A30FD8" w:rsidRPr="00A30FD8" w:rsidRDefault="00A30FD8" w:rsidP="00A30FD8"/>
    <w:sectPr w:rsidR="00A30FD8" w:rsidRPr="00A30FD8" w:rsidSect="00A9410F">
      <w:footerReference w:type="default" r:id="rId21"/>
      <w:pgSz w:w="11906" w:h="16838"/>
      <w:pgMar w:top="709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91" w:rsidRDefault="00FE1391" w:rsidP="00A9410F">
      <w:pPr>
        <w:spacing w:after="0" w:line="240" w:lineRule="auto"/>
      </w:pPr>
      <w:r>
        <w:separator/>
      </w:r>
    </w:p>
  </w:endnote>
  <w:endnote w:type="continuationSeparator" w:id="0">
    <w:p w:rsidR="00FE1391" w:rsidRDefault="00FE1391" w:rsidP="00A9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10F" w:rsidRPr="00A9410F" w:rsidRDefault="00A9410F">
    <w:pPr>
      <w:pStyle w:val="Pieddepage"/>
      <w:rPr>
        <w:sz w:val="18"/>
        <w:szCs w:val="18"/>
      </w:rPr>
    </w:pPr>
    <w:r w:rsidRPr="00A9410F">
      <w:rPr>
        <w:sz w:val="18"/>
        <w:szCs w:val="18"/>
      </w:rPr>
      <w:t>Document créé par le CPD72 FPC-RMAH</w:t>
    </w:r>
  </w:p>
  <w:p w:rsidR="00A9410F" w:rsidRDefault="00A941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91" w:rsidRDefault="00FE1391" w:rsidP="00A9410F">
      <w:pPr>
        <w:spacing w:after="0" w:line="240" w:lineRule="auto"/>
      </w:pPr>
      <w:r>
        <w:separator/>
      </w:r>
    </w:p>
  </w:footnote>
  <w:footnote w:type="continuationSeparator" w:id="0">
    <w:p w:rsidR="00FE1391" w:rsidRDefault="00FE1391" w:rsidP="00A94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5181"/>
    <w:multiLevelType w:val="hybridMultilevel"/>
    <w:tmpl w:val="723CE824"/>
    <w:lvl w:ilvl="0" w:tplc="7A24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D8"/>
    <w:rsid w:val="00027CC6"/>
    <w:rsid w:val="001F377A"/>
    <w:rsid w:val="003D2971"/>
    <w:rsid w:val="004B4001"/>
    <w:rsid w:val="007C73A8"/>
    <w:rsid w:val="008134D6"/>
    <w:rsid w:val="00837345"/>
    <w:rsid w:val="00A30FD8"/>
    <w:rsid w:val="00A9410F"/>
    <w:rsid w:val="00D2564A"/>
    <w:rsid w:val="00DD62AC"/>
    <w:rsid w:val="00E50DB6"/>
    <w:rsid w:val="00ED1683"/>
    <w:rsid w:val="00F070A0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6E8B"/>
  <w15:chartTrackingRefBased/>
  <w15:docId w15:val="{7CC87FCA-0321-4416-AD32-49CDC65B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70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4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10F"/>
  </w:style>
  <w:style w:type="paragraph" w:styleId="Pieddepage">
    <w:name w:val="footer"/>
    <w:basedOn w:val="Normal"/>
    <w:link w:val="PieddepageCar"/>
    <w:uiPriority w:val="99"/>
    <w:unhideWhenUsed/>
    <w:rsid w:val="00A94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EC7D-7306-41E5-B327-FB04DA56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4</cp:revision>
  <dcterms:created xsi:type="dcterms:W3CDTF">2024-11-18T08:48:00Z</dcterms:created>
  <dcterms:modified xsi:type="dcterms:W3CDTF">2024-11-18T14:12:00Z</dcterms:modified>
</cp:coreProperties>
</file>