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F02E" w14:textId="675ADE42" w:rsidR="00BC5673" w:rsidRDefault="00BC5673"/>
    <w:tbl>
      <w:tblPr>
        <w:tblStyle w:val="Grilledutableau"/>
        <w:tblW w:w="14743" w:type="dxa"/>
        <w:tblInd w:w="-431" w:type="dxa"/>
        <w:tblLook w:val="04A0" w:firstRow="1" w:lastRow="0" w:firstColumn="1" w:lastColumn="0" w:noHBand="0" w:noVBand="1"/>
      </w:tblPr>
      <w:tblGrid>
        <w:gridCol w:w="2678"/>
        <w:gridCol w:w="12065"/>
      </w:tblGrid>
      <w:tr w:rsidR="00BC5673" w14:paraId="6390F667" w14:textId="77777777" w:rsidTr="00272A13">
        <w:tc>
          <w:tcPr>
            <w:tcW w:w="2678" w:type="dxa"/>
            <w:shd w:val="clear" w:color="auto" w:fill="D9D9D9" w:themeFill="background1" w:themeFillShade="D9"/>
            <w:vAlign w:val="center"/>
          </w:tcPr>
          <w:p w14:paraId="498AEA1D" w14:textId="77777777" w:rsidR="00BC5673" w:rsidRDefault="00BC5673" w:rsidP="00C47C58">
            <w:pPr>
              <w:jc w:val="center"/>
              <w:rPr>
                <w:b/>
                <w:sz w:val="24"/>
                <w:szCs w:val="24"/>
              </w:rPr>
            </w:pPr>
            <w:r>
              <w:rPr>
                <w:b/>
                <w:sz w:val="24"/>
                <w:szCs w:val="24"/>
              </w:rPr>
              <w:t>ÉTABLISSEMENT</w:t>
            </w:r>
          </w:p>
        </w:tc>
        <w:tc>
          <w:tcPr>
            <w:tcW w:w="12065" w:type="dxa"/>
            <w:shd w:val="clear" w:color="auto" w:fill="D9D9D9" w:themeFill="background1" w:themeFillShade="D9"/>
          </w:tcPr>
          <w:p w14:paraId="71444827" w14:textId="653EBB27" w:rsidR="00BC5673" w:rsidRPr="00A1325A" w:rsidRDefault="00900032" w:rsidP="00C47C58">
            <w:pPr>
              <w:jc w:val="center"/>
              <w:rPr>
                <w:b/>
                <w:bCs/>
                <w:i/>
                <w:iCs/>
                <w:sz w:val="18"/>
                <w:szCs w:val="18"/>
              </w:rPr>
            </w:pPr>
            <w:r w:rsidRPr="00900032">
              <w:rPr>
                <w:b/>
                <w:sz w:val="24"/>
                <w:szCs w:val="24"/>
                <w:highlight w:val="lightGray"/>
              </w:rPr>
              <w:t>VILLE :</w:t>
            </w:r>
          </w:p>
        </w:tc>
      </w:tr>
    </w:tbl>
    <w:p w14:paraId="38F9B444" w14:textId="77777777" w:rsidR="00574663" w:rsidRDefault="00574663"/>
    <w:tbl>
      <w:tblPr>
        <w:tblW w:w="150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34"/>
        <w:gridCol w:w="11056"/>
        <w:gridCol w:w="851"/>
        <w:gridCol w:w="780"/>
      </w:tblGrid>
      <w:tr w:rsidR="00ED6A69" w:rsidRPr="00243857" w14:paraId="29959B09" w14:textId="77777777" w:rsidTr="00FA412D">
        <w:trPr>
          <w:trHeight w:val="220"/>
        </w:trPr>
        <w:tc>
          <w:tcPr>
            <w:tcW w:w="2411" w:type="dxa"/>
            <w:gridSpan w:val="2"/>
            <w:vMerge w:val="restart"/>
            <w:vAlign w:val="center"/>
          </w:tcPr>
          <w:p w14:paraId="37E7A020" w14:textId="3AC6E8F2" w:rsidR="00ED6A69" w:rsidRPr="00243857" w:rsidRDefault="00900EE0" w:rsidP="00C47C58">
            <w:pPr>
              <w:ind w:left="-709" w:firstLine="864"/>
              <w:jc w:val="center"/>
              <w:rPr>
                <w:b/>
              </w:rPr>
            </w:pPr>
            <w:r>
              <w:rPr>
                <w:b/>
              </w:rPr>
              <w:t xml:space="preserve">Niveaux et </w:t>
            </w:r>
            <w:r w:rsidR="00380B14">
              <w:rPr>
                <w:b/>
              </w:rPr>
              <w:t>facteurs</w:t>
            </w:r>
          </w:p>
        </w:tc>
        <w:tc>
          <w:tcPr>
            <w:tcW w:w="11056" w:type="dxa"/>
            <w:vMerge w:val="restart"/>
            <w:vAlign w:val="center"/>
          </w:tcPr>
          <w:p w14:paraId="4BF6B834" w14:textId="6523E2E7" w:rsidR="00ED6A69" w:rsidRPr="00243857" w:rsidRDefault="005147B0" w:rsidP="00C47C58">
            <w:pPr>
              <w:jc w:val="center"/>
              <w:rPr>
                <w:b/>
              </w:rPr>
            </w:pPr>
            <w:r>
              <w:rPr>
                <w:b/>
              </w:rPr>
              <w:t xml:space="preserve">Principes </w:t>
            </w:r>
          </w:p>
        </w:tc>
        <w:tc>
          <w:tcPr>
            <w:tcW w:w="1631" w:type="dxa"/>
            <w:gridSpan w:val="2"/>
            <w:shd w:val="clear" w:color="auto" w:fill="D9D9D9" w:themeFill="background1" w:themeFillShade="D9"/>
            <w:vAlign w:val="center"/>
          </w:tcPr>
          <w:p w14:paraId="12783BAA" w14:textId="69EE5351" w:rsidR="00ED6A69" w:rsidRPr="00243857" w:rsidRDefault="00ED6A69" w:rsidP="00C47C58">
            <w:pPr>
              <w:jc w:val="center"/>
              <w:rPr>
                <w:b/>
              </w:rPr>
            </w:pPr>
            <w:r w:rsidRPr="00243857">
              <w:rPr>
                <w:b/>
              </w:rPr>
              <w:t xml:space="preserve">Autoévaluation </w:t>
            </w:r>
          </w:p>
        </w:tc>
      </w:tr>
      <w:tr w:rsidR="00ED6A69" w:rsidRPr="00243857" w14:paraId="3AA7C41E" w14:textId="77777777" w:rsidTr="00FA412D">
        <w:trPr>
          <w:trHeight w:val="220"/>
        </w:trPr>
        <w:tc>
          <w:tcPr>
            <w:tcW w:w="2411" w:type="dxa"/>
            <w:gridSpan w:val="2"/>
            <w:vMerge/>
            <w:vAlign w:val="center"/>
          </w:tcPr>
          <w:p w14:paraId="67DC8C94" w14:textId="77777777" w:rsidR="00ED6A69" w:rsidRPr="00243857" w:rsidRDefault="00ED6A69" w:rsidP="00C533C2">
            <w:pPr>
              <w:ind w:left="-709" w:firstLine="864"/>
              <w:jc w:val="center"/>
              <w:rPr>
                <w:b/>
              </w:rPr>
            </w:pPr>
          </w:p>
        </w:tc>
        <w:tc>
          <w:tcPr>
            <w:tcW w:w="11056" w:type="dxa"/>
            <w:vMerge/>
            <w:vAlign w:val="center"/>
          </w:tcPr>
          <w:p w14:paraId="1309EED9" w14:textId="77777777" w:rsidR="00ED6A69" w:rsidRPr="00243857" w:rsidRDefault="00ED6A69" w:rsidP="00C533C2">
            <w:pPr>
              <w:jc w:val="center"/>
              <w:rPr>
                <w:b/>
              </w:rPr>
            </w:pPr>
          </w:p>
        </w:tc>
        <w:tc>
          <w:tcPr>
            <w:tcW w:w="851" w:type="dxa"/>
            <w:shd w:val="clear" w:color="auto" w:fill="D9D9D9" w:themeFill="background1" w:themeFillShade="D9"/>
          </w:tcPr>
          <w:p w14:paraId="1C27109A" w14:textId="29A3BB5C" w:rsidR="00ED6A69" w:rsidRPr="00243857" w:rsidRDefault="00ED6A69" w:rsidP="00C533C2">
            <w:pPr>
              <w:jc w:val="center"/>
              <w:rPr>
                <w:b/>
              </w:rPr>
            </w:pPr>
            <w:r w:rsidRPr="00243857">
              <w:t>OUI</w:t>
            </w:r>
          </w:p>
        </w:tc>
        <w:tc>
          <w:tcPr>
            <w:tcW w:w="780" w:type="dxa"/>
            <w:shd w:val="clear" w:color="auto" w:fill="D9D9D9" w:themeFill="background1" w:themeFillShade="D9"/>
          </w:tcPr>
          <w:p w14:paraId="0A88BC2D" w14:textId="095776D7" w:rsidR="00ED6A69" w:rsidRPr="00243857" w:rsidRDefault="00ED6A69" w:rsidP="00C533C2">
            <w:pPr>
              <w:jc w:val="center"/>
              <w:rPr>
                <w:b/>
              </w:rPr>
            </w:pPr>
            <w:r w:rsidRPr="00243857">
              <w:t xml:space="preserve">NON </w:t>
            </w:r>
          </w:p>
        </w:tc>
      </w:tr>
      <w:tr w:rsidR="00FA412D" w:rsidRPr="00243857" w14:paraId="75D0A240" w14:textId="77777777" w:rsidTr="00FA412D">
        <w:trPr>
          <w:trHeight w:val="441"/>
        </w:trPr>
        <w:tc>
          <w:tcPr>
            <w:tcW w:w="1277" w:type="dxa"/>
            <w:vMerge w:val="restart"/>
            <w:shd w:val="clear" w:color="auto" w:fill="FFFFFF" w:themeFill="background1"/>
          </w:tcPr>
          <w:p w14:paraId="4727C7E4" w14:textId="77777777" w:rsidR="00FA412D" w:rsidRPr="00243857" w:rsidRDefault="00FA412D" w:rsidP="001F37A6">
            <w:pPr>
              <w:jc w:val="center"/>
              <w:rPr>
                <w:b/>
                <w:bCs/>
              </w:rPr>
            </w:pPr>
          </w:p>
          <w:p w14:paraId="25D35348" w14:textId="77777777" w:rsidR="00FA412D" w:rsidRDefault="00FA412D" w:rsidP="005E37BD">
            <w:pPr>
              <w:jc w:val="center"/>
              <w:rPr>
                <w:b/>
                <w:bCs/>
              </w:rPr>
            </w:pPr>
          </w:p>
          <w:p w14:paraId="12801E46" w14:textId="77777777" w:rsidR="00FA412D" w:rsidRDefault="00FA412D" w:rsidP="005E37BD">
            <w:pPr>
              <w:jc w:val="center"/>
              <w:rPr>
                <w:b/>
                <w:bCs/>
              </w:rPr>
            </w:pPr>
          </w:p>
          <w:p w14:paraId="61AD7D22" w14:textId="77777777" w:rsidR="00FA412D" w:rsidRDefault="00FA412D" w:rsidP="005E37BD">
            <w:pPr>
              <w:jc w:val="center"/>
              <w:rPr>
                <w:b/>
                <w:bCs/>
              </w:rPr>
            </w:pPr>
          </w:p>
          <w:p w14:paraId="147FC03E" w14:textId="58161196" w:rsidR="00FA412D" w:rsidRDefault="00FA412D" w:rsidP="005E37BD">
            <w:pPr>
              <w:jc w:val="center"/>
              <w:rPr>
                <w:b/>
                <w:bCs/>
              </w:rPr>
            </w:pPr>
            <w:r>
              <w:rPr>
                <w:b/>
                <w:bCs/>
              </w:rPr>
              <w:t>Classe de première et terminale</w:t>
            </w:r>
          </w:p>
          <w:p w14:paraId="5D8CC607" w14:textId="18AAB709" w:rsidR="00FA412D" w:rsidRDefault="00FA412D" w:rsidP="005E37BD">
            <w:pPr>
              <w:jc w:val="center"/>
              <w:rPr>
                <w:b/>
                <w:bCs/>
              </w:rPr>
            </w:pPr>
          </w:p>
          <w:p w14:paraId="683C9202" w14:textId="77777777" w:rsidR="00FA412D" w:rsidRDefault="00FA412D" w:rsidP="005E37BD">
            <w:pPr>
              <w:jc w:val="center"/>
              <w:rPr>
                <w:b/>
                <w:bCs/>
              </w:rPr>
            </w:pPr>
          </w:p>
          <w:p w14:paraId="75BD081A" w14:textId="7BE34E99" w:rsidR="00FA412D" w:rsidRPr="00900EE0" w:rsidRDefault="00FA412D" w:rsidP="005E37BD">
            <w:pPr>
              <w:jc w:val="center"/>
            </w:pPr>
          </w:p>
        </w:tc>
        <w:tc>
          <w:tcPr>
            <w:tcW w:w="1134" w:type="dxa"/>
            <w:vMerge w:val="restart"/>
            <w:vAlign w:val="center"/>
          </w:tcPr>
          <w:p w14:paraId="6FECD690" w14:textId="029D7873" w:rsidR="00FA412D" w:rsidRPr="00243857" w:rsidRDefault="00FA412D" w:rsidP="001F37A6">
            <w:pPr>
              <w:jc w:val="center"/>
            </w:pPr>
            <w:r>
              <w:t>Principes généraux</w:t>
            </w:r>
          </w:p>
        </w:tc>
        <w:tc>
          <w:tcPr>
            <w:tcW w:w="11056" w:type="dxa"/>
          </w:tcPr>
          <w:p w14:paraId="6BF03BBC" w14:textId="54BB7E42" w:rsidR="00FA412D" w:rsidRPr="00FA412D" w:rsidRDefault="00FA412D" w:rsidP="006F3E66">
            <w:pPr>
              <w:pStyle w:val="NormalWeb"/>
              <w:rPr>
                <w:sz w:val="20"/>
                <w:szCs w:val="21"/>
              </w:rPr>
            </w:pPr>
            <w:r w:rsidRPr="00FA412D">
              <w:rPr>
                <w:rFonts w:ascii="ArialMT" w:hAnsi="ArialMT"/>
                <w:sz w:val="20"/>
                <w:szCs w:val="21"/>
              </w:rPr>
              <w:t xml:space="preserve">L’évaluation prend en compte les résultats aux trois trimestres ou aux deux semestres de chaque année </w:t>
            </w:r>
          </w:p>
        </w:tc>
        <w:tc>
          <w:tcPr>
            <w:tcW w:w="851" w:type="dxa"/>
            <w:shd w:val="clear" w:color="auto" w:fill="D9D9D9" w:themeFill="background1" w:themeFillShade="D9"/>
          </w:tcPr>
          <w:p w14:paraId="3351EBB3" w14:textId="31320426" w:rsidR="00FA412D" w:rsidRPr="00243857" w:rsidRDefault="00FA412D" w:rsidP="001F37A6">
            <w:pPr>
              <w:jc w:val="center"/>
            </w:pPr>
          </w:p>
        </w:tc>
        <w:tc>
          <w:tcPr>
            <w:tcW w:w="780" w:type="dxa"/>
            <w:shd w:val="clear" w:color="auto" w:fill="D9D9D9" w:themeFill="background1" w:themeFillShade="D9"/>
          </w:tcPr>
          <w:p w14:paraId="68CC045F" w14:textId="55E0EEB2" w:rsidR="00FA412D" w:rsidRPr="00243857" w:rsidRDefault="00FA412D" w:rsidP="001F37A6">
            <w:pPr>
              <w:jc w:val="center"/>
            </w:pPr>
          </w:p>
        </w:tc>
      </w:tr>
      <w:tr w:rsidR="00FA412D" w:rsidRPr="00243857" w14:paraId="43B6DF42" w14:textId="77777777" w:rsidTr="00FA412D">
        <w:trPr>
          <w:trHeight w:val="441"/>
        </w:trPr>
        <w:tc>
          <w:tcPr>
            <w:tcW w:w="1277" w:type="dxa"/>
            <w:vMerge/>
            <w:shd w:val="clear" w:color="auto" w:fill="FFFFFF" w:themeFill="background1"/>
          </w:tcPr>
          <w:p w14:paraId="00400071" w14:textId="77777777" w:rsidR="00FA412D" w:rsidRPr="00243857" w:rsidRDefault="00FA412D" w:rsidP="001F37A6">
            <w:pPr>
              <w:jc w:val="center"/>
              <w:rPr>
                <w:b/>
                <w:bCs/>
              </w:rPr>
            </w:pPr>
          </w:p>
        </w:tc>
        <w:tc>
          <w:tcPr>
            <w:tcW w:w="1134" w:type="dxa"/>
            <w:vMerge/>
            <w:vAlign w:val="center"/>
          </w:tcPr>
          <w:p w14:paraId="325DAD78" w14:textId="7973F0C9" w:rsidR="00FA412D" w:rsidRPr="00243857" w:rsidRDefault="00FA412D" w:rsidP="00C47C58">
            <w:pPr>
              <w:jc w:val="center"/>
            </w:pPr>
          </w:p>
        </w:tc>
        <w:tc>
          <w:tcPr>
            <w:tcW w:w="11056" w:type="dxa"/>
          </w:tcPr>
          <w:p w14:paraId="4ED493D6" w14:textId="6E9EECCC" w:rsidR="00FA412D" w:rsidRPr="00FA412D" w:rsidRDefault="00FA412D" w:rsidP="006D344A">
            <w:pPr>
              <w:pStyle w:val="NormalWeb"/>
              <w:rPr>
                <w:sz w:val="20"/>
                <w:szCs w:val="21"/>
              </w:rPr>
            </w:pPr>
            <w:r w:rsidRPr="00FA412D">
              <w:rPr>
                <w:rFonts w:ascii="ArialMT" w:hAnsi="ArialMT"/>
                <w:sz w:val="20"/>
                <w:szCs w:val="21"/>
              </w:rPr>
              <w:t>Les notes attribuées doivent être référées aux trois attendus de fin de lycée (AFL) des APSA supports de cet enseignement pour la partie pratique et aux attendus spécifiques à chaque année du cycle terminal pour la partie théoriqu</w:t>
            </w:r>
            <w:r w:rsidRPr="00FA412D">
              <w:rPr>
                <w:rFonts w:ascii="ArialMT" w:hAnsi="ArialMT"/>
                <w:sz w:val="20"/>
                <w:szCs w:val="21"/>
              </w:rPr>
              <w:t>e.</w:t>
            </w:r>
          </w:p>
        </w:tc>
        <w:tc>
          <w:tcPr>
            <w:tcW w:w="851" w:type="dxa"/>
            <w:shd w:val="clear" w:color="auto" w:fill="D9D9D9" w:themeFill="background1" w:themeFillShade="D9"/>
          </w:tcPr>
          <w:p w14:paraId="25ED8503" w14:textId="77777777" w:rsidR="00FA412D" w:rsidRPr="00243857" w:rsidRDefault="00FA412D" w:rsidP="009A6FB7">
            <w:pPr>
              <w:jc w:val="center"/>
            </w:pPr>
          </w:p>
        </w:tc>
        <w:tc>
          <w:tcPr>
            <w:tcW w:w="780" w:type="dxa"/>
            <w:shd w:val="clear" w:color="auto" w:fill="D9D9D9" w:themeFill="background1" w:themeFillShade="D9"/>
          </w:tcPr>
          <w:p w14:paraId="24148ECC" w14:textId="77777777" w:rsidR="00FA412D" w:rsidRPr="00243857" w:rsidRDefault="00FA412D" w:rsidP="009A6FB7">
            <w:pPr>
              <w:jc w:val="center"/>
            </w:pPr>
          </w:p>
        </w:tc>
      </w:tr>
      <w:tr w:rsidR="00FA412D" w:rsidRPr="00243857" w14:paraId="0DBA1479" w14:textId="77777777" w:rsidTr="00FA412D">
        <w:trPr>
          <w:trHeight w:val="441"/>
        </w:trPr>
        <w:tc>
          <w:tcPr>
            <w:tcW w:w="1277" w:type="dxa"/>
            <w:vMerge/>
            <w:shd w:val="clear" w:color="auto" w:fill="FFFFFF" w:themeFill="background1"/>
          </w:tcPr>
          <w:p w14:paraId="04B393F2" w14:textId="77777777" w:rsidR="00FA412D" w:rsidRPr="00243857" w:rsidRDefault="00FA412D" w:rsidP="001F37A6">
            <w:pPr>
              <w:jc w:val="center"/>
              <w:rPr>
                <w:b/>
                <w:bCs/>
              </w:rPr>
            </w:pPr>
          </w:p>
        </w:tc>
        <w:tc>
          <w:tcPr>
            <w:tcW w:w="1134" w:type="dxa"/>
            <w:vMerge/>
            <w:vAlign w:val="center"/>
          </w:tcPr>
          <w:p w14:paraId="783F69DA" w14:textId="4EF072E1" w:rsidR="00FA412D" w:rsidRPr="00243857" w:rsidRDefault="00FA412D" w:rsidP="00C47C58">
            <w:pPr>
              <w:jc w:val="center"/>
            </w:pPr>
          </w:p>
        </w:tc>
        <w:tc>
          <w:tcPr>
            <w:tcW w:w="11056" w:type="dxa"/>
            <w:shd w:val="clear" w:color="auto" w:fill="auto"/>
          </w:tcPr>
          <w:p w14:paraId="33CCC037" w14:textId="61EF30A3" w:rsidR="00FA412D" w:rsidRPr="00FA412D" w:rsidRDefault="00FA412D" w:rsidP="006D344A">
            <w:pPr>
              <w:pStyle w:val="NormalWeb"/>
              <w:rPr>
                <w:sz w:val="20"/>
                <w:szCs w:val="21"/>
              </w:rPr>
            </w:pPr>
            <w:r w:rsidRPr="00FA412D">
              <w:rPr>
                <w:rFonts w:ascii="ArialMT" w:hAnsi="ArialMT"/>
                <w:sz w:val="20"/>
                <w:szCs w:val="21"/>
              </w:rPr>
              <w:t>Chaque année, deux registres de compétence sont donc obligatoirement pris en compte : « Pratiquer » et « Réfléchir à partir d’un thème d’étude »</w:t>
            </w:r>
            <w:r w:rsidRPr="00FA412D">
              <w:rPr>
                <w:rFonts w:ascii="ArialMT" w:hAnsi="ArialMT"/>
                <w:sz w:val="20"/>
                <w:szCs w:val="21"/>
              </w:rPr>
              <w:t>.</w:t>
            </w:r>
            <w:r w:rsidRPr="00FA412D">
              <w:rPr>
                <w:rFonts w:ascii="ArialMT" w:hAnsi="ArialMT"/>
                <w:sz w:val="20"/>
                <w:szCs w:val="21"/>
              </w:rPr>
              <w:t xml:space="preserve"> </w:t>
            </w:r>
          </w:p>
        </w:tc>
        <w:tc>
          <w:tcPr>
            <w:tcW w:w="851" w:type="dxa"/>
            <w:shd w:val="clear" w:color="auto" w:fill="D9D9D9" w:themeFill="background1" w:themeFillShade="D9"/>
          </w:tcPr>
          <w:p w14:paraId="26330273" w14:textId="77777777" w:rsidR="00FA412D" w:rsidRPr="00243857" w:rsidRDefault="00FA412D" w:rsidP="009A6FB7">
            <w:pPr>
              <w:jc w:val="center"/>
            </w:pPr>
          </w:p>
        </w:tc>
        <w:tc>
          <w:tcPr>
            <w:tcW w:w="780" w:type="dxa"/>
            <w:shd w:val="clear" w:color="auto" w:fill="D9D9D9" w:themeFill="background1" w:themeFillShade="D9"/>
          </w:tcPr>
          <w:p w14:paraId="0DF1BBB0" w14:textId="77777777" w:rsidR="00FA412D" w:rsidRPr="00243857" w:rsidRDefault="00FA412D" w:rsidP="009A6FB7">
            <w:pPr>
              <w:jc w:val="center"/>
            </w:pPr>
          </w:p>
        </w:tc>
      </w:tr>
      <w:tr w:rsidR="00FA412D" w:rsidRPr="00243857" w14:paraId="3D904022" w14:textId="77777777" w:rsidTr="00FA412D">
        <w:trPr>
          <w:trHeight w:val="441"/>
        </w:trPr>
        <w:tc>
          <w:tcPr>
            <w:tcW w:w="1277" w:type="dxa"/>
            <w:vMerge/>
            <w:shd w:val="clear" w:color="auto" w:fill="FFFFFF" w:themeFill="background1"/>
          </w:tcPr>
          <w:p w14:paraId="7F80069C" w14:textId="77777777" w:rsidR="00FA412D" w:rsidRPr="00243857" w:rsidRDefault="00FA412D" w:rsidP="001F37A6">
            <w:pPr>
              <w:jc w:val="center"/>
              <w:rPr>
                <w:b/>
                <w:bCs/>
              </w:rPr>
            </w:pPr>
          </w:p>
        </w:tc>
        <w:tc>
          <w:tcPr>
            <w:tcW w:w="1134" w:type="dxa"/>
            <w:vMerge/>
            <w:vAlign w:val="center"/>
          </w:tcPr>
          <w:p w14:paraId="6D8A952A" w14:textId="14FD27E7" w:rsidR="00FA412D" w:rsidRPr="00243857" w:rsidRDefault="00FA412D" w:rsidP="00C47C58">
            <w:pPr>
              <w:jc w:val="center"/>
            </w:pPr>
          </w:p>
        </w:tc>
        <w:tc>
          <w:tcPr>
            <w:tcW w:w="11056" w:type="dxa"/>
            <w:shd w:val="clear" w:color="auto" w:fill="auto"/>
          </w:tcPr>
          <w:p w14:paraId="78896E41" w14:textId="12569E9B" w:rsidR="00FA412D" w:rsidRPr="00FA412D" w:rsidRDefault="00FA412D" w:rsidP="00F9779C">
            <w:pPr>
              <w:pStyle w:val="NormalWeb"/>
              <w:rPr>
                <w:sz w:val="20"/>
                <w:szCs w:val="21"/>
              </w:rPr>
            </w:pPr>
            <w:r w:rsidRPr="00FA412D">
              <w:rPr>
                <w:rFonts w:ascii="ArialMT" w:hAnsi="ArialMT"/>
                <w:sz w:val="20"/>
                <w:szCs w:val="21"/>
              </w:rPr>
              <w:t>L’évaluation du registre de compétence « Pratiquer » doit représenter au moins 50% de la note de l’année ; elle est référée aux trois attendus de fin de lycée (AFL) définis pour l’enseignement commun</w:t>
            </w:r>
            <w:r>
              <w:rPr>
                <w:rFonts w:ascii="ArialMT" w:hAnsi="ArialMT"/>
                <w:sz w:val="20"/>
                <w:szCs w:val="21"/>
              </w:rPr>
              <w:t>.</w:t>
            </w:r>
          </w:p>
        </w:tc>
        <w:tc>
          <w:tcPr>
            <w:tcW w:w="851" w:type="dxa"/>
            <w:shd w:val="clear" w:color="auto" w:fill="D9D9D9" w:themeFill="background1" w:themeFillShade="D9"/>
          </w:tcPr>
          <w:p w14:paraId="7F74A0D7" w14:textId="77777777" w:rsidR="00FA412D" w:rsidRPr="00243857" w:rsidRDefault="00FA412D" w:rsidP="009A6FB7">
            <w:pPr>
              <w:jc w:val="center"/>
            </w:pPr>
          </w:p>
        </w:tc>
        <w:tc>
          <w:tcPr>
            <w:tcW w:w="780" w:type="dxa"/>
            <w:shd w:val="clear" w:color="auto" w:fill="D9D9D9" w:themeFill="background1" w:themeFillShade="D9"/>
          </w:tcPr>
          <w:p w14:paraId="384B5889" w14:textId="77777777" w:rsidR="00FA412D" w:rsidRPr="00243857" w:rsidRDefault="00FA412D" w:rsidP="009A6FB7">
            <w:pPr>
              <w:jc w:val="center"/>
            </w:pPr>
          </w:p>
        </w:tc>
      </w:tr>
      <w:tr w:rsidR="00FA412D" w:rsidRPr="00243857" w14:paraId="6D3CD3DC" w14:textId="77777777" w:rsidTr="00FA412D">
        <w:trPr>
          <w:trHeight w:val="441"/>
        </w:trPr>
        <w:tc>
          <w:tcPr>
            <w:tcW w:w="1277" w:type="dxa"/>
            <w:vMerge/>
            <w:shd w:val="clear" w:color="auto" w:fill="FFFFFF" w:themeFill="background1"/>
          </w:tcPr>
          <w:p w14:paraId="0B9D015A" w14:textId="77777777" w:rsidR="00FA412D" w:rsidRPr="00243857" w:rsidRDefault="00FA412D" w:rsidP="001F37A6">
            <w:pPr>
              <w:jc w:val="center"/>
              <w:rPr>
                <w:b/>
                <w:bCs/>
              </w:rPr>
            </w:pPr>
          </w:p>
        </w:tc>
        <w:tc>
          <w:tcPr>
            <w:tcW w:w="1134" w:type="dxa"/>
            <w:vMerge/>
            <w:vAlign w:val="center"/>
          </w:tcPr>
          <w:p w14:paraId="21498C46" w14:textId="2599B68E" w:rsidR="00FA412D" w:rsidRPr="00243857" w:rsidRDefault="00FA412D" w:rsidP="00C47C58">
            <w:pPr>
              <w:jc w:val="center"/>
            </w:pPr>
          </w:p>
        </w:tc>
        <w:tc>
          <w:tcPr>
            <w:tcW w:w="11056" w:type="dxa"/>
            <w:shd w:val="clear" w:color="auto" w:fill="auto"/>
          </w:tcPr>
          <w:p w14:paraId="1D972436" w14:textId="63DEAB86" w:rsidR="00FA412D" w:rsidRPr="00FA412D" w:rsidRDefault="00FA412D" w:rsidP="006F3E66">
            <w:pPr>
              <w:pStyle w:val="NormalWeb"/>
              <w:rPr>
                <w:sz w:val="20"/>
                <w:szCs w:val="21"/>
              </w:rPr>
            </w:pPr>
            <w:r w:rsidRPr="00FA412D">
              <w:rPr>
                <w:rFonts w:ascii="ArialMT" w:hAnsi="ArialMT"/>
                <w:sz w:val="20"/>
                <w:szCs w:val="21"/>
              </w:rPr>
              <w:t>Pour la partie pratique, dans chaque APSA évaluée, la dimension motrice (AFL1) doit compter pour au moins 50% de la note ; les deux autres AFL doivent être évalués et représenter au minimum 25 % de la note</w:t>
            </w:r>
            <w:r>
              <w:rPr>
                <w:rFonts w:ascii="ArialMT" w:hAnsi="ArialMT"/>
                <w:sz w:val="20"/>
                <w:szCs w:val="21"/>
              </w:rPr>
              <w:t>.</w:t>
            </w:r>
          </w:p>
        </w:tc>
        <w:tc>
          <w:tcPr>
            <w:tcW w:w="851" w:type="dxa"/>
            <w:shd w:val="clear" w:color="auto" w:fill="D9D9D9" w:themeFill="background1" w:themeFillShade="D9"/>
          </w:tcPr>
          <w:p w14:paraId="36979B07" w14:textId="77777777" w:rsidR="00FA412D" w:rsidRPr="00243857" w:rsidRDefault="00FA412D" w:rsidP="009A6FB7">
            <w:pPr>
              <w:jc w:val="center"/>
            </w:pPr>
          </w:p>
        </w:tc>
        <w:tc>
          <w:tcPr>
            <w:tcW w:w="780" w:type="dxa"/>
            <w:shd w:val="clear" w:color="auto" w:fill="D9D9D9" w:themeFill="background1" w:themeFillShade="D9"/>
          </w:tcPr>
          <w:p w14:paraId="71232B30" w14:textId="77777777" w:rsidR="00FA412D" w:rsidRPr="00243857" w:rsidRDefault="00FA412D" w:rsidP="009A6FB7">
            <w:pPr>
              <w:jc w:val="center"/>
            </w:pPr>
          </w:p>
        </w:tc>
      </w:tr>
      <w:tr w:rsidR="00FA412D" w:rsidRPr="00243857" w14:paraId="503B0667" w14:textId="77777777" w:rsidTr="00FA412D">
        <w:trPr>
          <w:trHeight w:val="441"/>
        </w:trPr>
        <w:tc>
          <w:tcPr>
            <w:tcW w:w="1277" w:type="dxa"/>
            <w:vMerge/>
            <w:shd w:val="clear" w:color="auto" w:fill="FFFFFF" w:themeFill="background1"/>
          </w:tcPr>
          <w:p w14:paraId="5C8A7808" w14:textId="77777777" w:rsidR="00FA412D" w:rsidRPr="00243857" w:rsidRDefault="00FA412D" w:rsidP="001F37A6">
            <w:pPr>
              <w:jc w:val="center"/>
              <w:rPr>
                <w:b/>
                <w:bCs/>
              </w:rPr>
            </w:pPr>
          </w:p>
        </w:tc>
        <w:tc>
          <w:tcPr>
            <w:tcW w:w="1134" w:type="dxa"/>
            <w:vMerge/>
            <w:vAlign w:val="center"/>
          </w:tcPr>
          <w:p w14:paraId="472BAF4F" w14:textId="77777777" w:rsidR="00FA412D" w:rsidRPr="00243857" w:rsidRDefault="00FA412D" w:rsidP="00C47C58">
            <w:pPr>
              <w:jc w:val="center"/>
            </w:pPr>
          </w:p>
        </w:tc>
        <w:tc>
          <w:tcPr>
            <w:tcW w:w="11056" w:type="dxa"/>
            <w:shd w:val="clear" w:color="auto" w:fill="auto"/>
          </w:tcPr>
          <w:p w14:paraId="71F152D2" w14:textId="55329CC2" w:rsidR="00FA412D" w:rsidRPr="00FA412D" w:rsidRDefault="00FA412D" w:rsidP="006D344A">
            <w:pPr>
              <w:pStyle w:val="NormalWeb"/>
              <w:rPr>
                <w:sz w:val="20"/>
                <w:szCs w:val="21"/>
              </w:rPr>
            </w:pPr>
            <w:r w:rsidRPr="00FA412D">
              <w:rPr>
                <w:rFonts w:ascii="ArialMT" w:hAnsi="ArialMT"/>
                <w:sz w:val="20"/>
                <w:szCs w:val="21"/>
              </w:rPr>
              <w:t>Les situations et outils d’évaluation permettent d’informer les élèves sur leur progrès dans la construction des AFL</w:t>
            </w:r>
            <w:r w:rsidRPr="00FA412D">
              <w:rPr>
                <w:rFonts w:ascii="ArialMT" w:hAnsi="ArialMT"/>
                <w:sz w:val="20"/>
                <w:szCs w:val="21"/>
              </w:rPr>
              <w:t>.</w:t>
            </w:r>
            <w:r w:rsidRPr="00FA412D">
              <w:rPr>
                <w:rFonts w:ascii="ArialMT" w:hAnsi="ArialMT"/>
                <w:sz w:val="20"/>
                <w:szCs w:val="21"/>
              </w:rPr>
              <w:t xml:space="preserve"> </w:t>
            </w:r>
          </w:p>
        </w:tc>
        <w:tc>
          <w:tcPr>
            <w:tcW w:w="851" w:type="dxa"/>
            <w:shd w:val="clear" w:color="auto" w:fill="D9D9D9" w:themeFill="background1" w:themeFillShade="D9"/>
          </w:tcPr>
          <w:p w14:paraId="52033C6C" w14:textId="77777777" w:rsidR="00FA412D" w:rsidRPr="00243857" w:rsidRDefault="00FA412D" w:rsidP="009A6FB7">
            <w:pPr>
              <w:jc w:val="center"/>
            </w:pPr>
          </w:p>
        </w:tc>
        <w:tc>
          <w:tcPr>
            <w:tcW w:w="780" w:type="dxa"/>
            <w:shd w:val="clear" w:color="auto" w:fill="D9D9D9" w:themeFill="background1" w:themeFillShade="D9"/>
          </w:tcPr>
          <w:p w14:paraId="6131D812" w14:textId="77777777" w:rsidR="00FA412D" w:rsidRPr="00243857" w:rsidRDefault="00FA412D" w:rsidP="009A6FB7">
            <w:pPr>
              <w:jc w:val="center"/>
            </w:pPr>
          </w:p>
        </w:tc>
      </w:tr>
      <w:tr w:rsidR="00FA412D" w:rsidRPr="00243857" w14:paraId="5588B3E2" w14:textId="77777777" w:rsidTr="00FA412D">
        <w:trPr>
          <w:trHeight w:val="441"/>
        </w:trPr>
        <w:tc>
          <w:tcPr>
            <w:tcW w:w="1277" w:type="dxa"/>
            <w:vMerge/>
            <w:shd w:val="clear" w:color="auto" w:fill="FFFFFF" w:themeFill="background1"/>
          </w:tcPr>
          <w:p w14:paraId="0E4C5550" w14:textId="77777777" w:rsidR="00FA412D" w:rsidRPr="00243857" w:rsidRDefault="00FA412D" w:rsidP="001F37A6">
            <w:pPr>
              <w:jc w:val="center"/>
              <w:rPr>
                <w:b/>
                <w:bCs/>
              </w:rPr>
            </w:pPr>
          </w:p>
        </w:tc>
        <w:tc>
          <w:tcPr>
            <w:tcW w:w="1134" w:type="dxa"/>
            <w:vMerge/>
            <w:vAlign w:val="center"/>
          </w:tcPr>
          <w:p w14:paraId="2171A998" w14:textId="77777777" w:rsidR="00FA412D" w:rsidRPr="00243857" w:rsidRDefault="00FA412D" w:rsidP="00C47C58">
            <w:pPr>
              <w:jc w:val="center"/>
            </w:pPr>
          </w:p>
        </w:tc>
        <w:tc>
          <w:tcPr>
            <w:tcW w:w="11056" w:type="dxa"/>
            <w:shd w:val="clear" w:color="auto" w:fill="auto"/>
          </w:tcPr>
          <w:p w14:paraId="2083E34B" w14:textId="11B49818" w:rsidR="00FA412D" w:rsidRPr="00FA412D" w:rsidRDefault="00FA412D" w:rsidP="006F6E5B">
            <w:pPr>
              <w:pStyle w:val="NormalWeb"/>
              <w:rPr>
                <w:sz w:val="20"/>
                <w:szCs w:val="21"/>
              </w:rPr>
            </w:pPr>
            <w:r w:rsidRPr="00FA412D">
              <w:rPr>
                <w:rFonts w:ascii="ArialMT" w:hAnsi="ArialMT"/>
                <w:sz w:val="20"/>
                <w:szCs w:val="21"/>
              </w:rPr>
              <w:t>Les critères d’évaluation sont définis par l’équipe pédagogique et sont présentés dans le projet de l’enseignement optionnel d’EPS</w:t>
            </w:r>
            <w:r w:rsidRPr="00FA412D">
              <w:rPr>
                <w:rFonts w:ascii="ArialMT" w:hAnsi="ArialMT"/>
                <w:sz w:val="20"/>
                <w:szCs w:val="21"/>
              </w:rPr>
              <w:t>.</w:t>
            </w:r>
            <w:r w:rsidRPr="00FA412D">
              <w:rPr>
                <w:rFonts w:ascii="ArialMT" w:hAnsi="ArialMT"/>
                <w:sz w:val="20"/>
                <w:szCs w:val="21"/>
              </w:rPr>
              <w:t xml:space="preserve"> </w:t>
            </w:r>
          </w:p>
        </w:tc>
        <w:tc>
          <w:tcPr>
            <w:tcW w:w="851" w:type="dxa"/>
            <w:shd w:val="clear" w:color="auto" w:fill="D9D9D9" w:themeFill="background1" w:themeFillShade="D9"/>
          </w:tcPr>
          <w:p w14:paraId="7EB37B20" w14:textId="77777777" w:rsidR="00FA412D" w:rsidRPr="00243857" w:rsidRDefault="00FA412D" w:rsidP="009A6FB7">
            <w:pPr>
              <w:jc w:val="center"/>
            </w:pPr>
          </w:p>
        </w:tc>
        <w:tc>
          <w:tcPr>
            <w:tcW w:w="780" w:type="dxa"/>
            <w:shd w:val="clear" w:color="auto" w:fill="D9D9D9" w:themeFill="background1" w:themeFillShade="D9"/>
          </w:tcPr>
          <w:p w14:paraId="46877462" w14:textId="77777777" w:rsidR="00FA412D" w:rsidRPr="00243857" w:rsidRDefault="00FA412D" w:rsidP="009A6FB7">
            <w:pPr>
              <w:jc w:val="center"/>
            </w:pPr>
          </w:p>
        </w:tc>
      </w:tr>
      <w:tr w:rsidR="00FA412D" w:rsidRPr="00243857" w14:paraId="0450E860" w14:textId="77777777" w:rsidTr="00FA412D">
        <w:trPr>
          <w:trHeight w:val="441"/>
        </w:trPr>
        <w:tc>
          <w:tcPr>
            <w:tcW w:w="1277" w:type="dxa"/>
            <w:vMerge/>
            <w:shd w:val="clear" w:color="auto" w:fill="FFFFFF" w:themeFill="background1"/>
          </w:tcPr>
          <w:p w14:paraId="02BA89E5" w14:textId="77777777" w:rsidR="00FA412D" w:rsidRPr="00243857" w:rsidRDefault="00FA412D" w:rsidP="001F37A6">
            <w:pPr>
              <w:jc w:val="center"/>
              <w:rPr>
                <w:b/>
                <w:bCs/>
              </w:rPr>
            </w:pPr>
          </w:p>
        </w:tc>
        <w:tc>
          <w:tcPr>
            <w:tcW w:w="1134" w:type="dxa"/>
            <w:vMerge/>
            <w:vAlign w:val="center"/>
          </w:tcPr>
          <w:p w14:paraId="4948B549" w14:textId="77777777" w:rsidR="00FA412D" w:rsidRPr="00243857" w:rsidRDefault="00FA412D" w:rsidP="00C47C58">
            <w:pPr>
              <w:jc w:val="center"/>
            </w:pPr>
          </w:p>
        </w:tc>
        <w:tc>
          <w:tcPr>
            <w:tcW w:w="11056" w:type="dxa"/>
            <w:shd w:val="clear" w:color="auto" w:fill="auto"/>
          </w:tcPr>
          <w:p w14:paraId="055F99FA" w14:textId="6F8BA318" w:rsidR="00FA412D" w:rsidRPr="00FA412D" w:rsidRDefault="00FA412D" w:rsidP="006D344A">
            <w:pPr>
              <w:pStyle w:val="NormalWeb"/>
              <w:rPr>
                <w:sz w:val="20"/>
                <w:szCs w:val="21"/>
              </w:rPr>
            </w:pPr>
            <w:r w:rsidRPr="00FA412D">
              <w:rPr>
                <w:rFonts w:ascii="ArialMT" w:hAnsi="ArialMT"/>
                <w:sz w:val="20"/>
                <w:szCs w:val="21"/>
              </w:rPr>
              <w:t>Les modalités et principes d’évaluation doivent être suffisamment clairs et lisibles pour être explicités et compris des élèves et de leurs familles.</w:t>
            </w:r>
          </w:p>
        </w:tc>
        <w:tc>
          <w:tcPr>
            <w:tcW w:w="851" w:type="dxa"/>
            <w:shd w:val="clear" w:color="auto" w:fill="D9D9D9" w:themeFill="background1" w:themeFillShade="D9"/>
          </w:tcPr>
          <w:p w14:paraId="3FA2B7E1" w14:textId="77777777" w:rsidR="00FA412D" w:rsidRPr="00243857" w:rsidRDefault="00FA412D" w:rsidP="009A6FB7">
            <w:pPr>
              <w:jc w:val="center"/>
            </w:pPr>
          </w:p>
        </w:tc>
        <w:tc>
          <w:tcPr>
            <w:tcW w:w="780" w:type="dxa"/>
            <w:shd w:val="clear" w:color="auto" w:fill="D9D9D9" w:themeFill="background1" w:themeFillShade="D9"/>
          </w:tcPr>
          <w:p w14:paraId="60750515" w14:textId="77777777" w:rsidR="00FA412D" w:rsidRPr="00243857" w:rsidRDefault="00FA412D" w:rsidP="009A6FB7">
            <w:pPr>
              <w:jc w:val="center"/>
            </w:pPr>
          </w:p>
        </w:tc>
      </w:tr>
      <w:tr w:rsidR="00243857" w:rsidRPr="00243857" w14:paraId="10943791" w14:textId="77777777" w:rsidTr="00FA412D">
        <w:trPr>
          <w:trHeight w:val="441"/>
        </w:trPr>
        <w:tc>
          <w:tcPr>
            <w:tcW w:w="1277" w:type="dxa"/>
            <w:vMerge/>
            <w:shd w:val="clear" w:color="auto" w:fill="FFFFFF" w:themeFill="background1"/>
          </w:tcPr>
          <w:p w14:paraId="4D300A69" w14:textId="77777777" w:rsidR="00243857" w:rsidRPr="00243857" w:rsidRDefault="00243857" w:rsidP="001F37A6">
            <w:pPr>
              <w:jc w:val="center"/>
              <w:rPr>
                <w:b/>
                <w:bCs/>
              </w:rPr>
            </w:pPr>
          </w:p>
        </w:tc>
        <w:tc>
          <w:tcPr>
            <w:tcW w:w="1134" w:type="dxa"/>
            <w:shd w:val="clear" w:color="auto" w:fill="BFBFBF" w:themeFill="background1" w:themeFillShade="BF"/>
            <w:vAlign w:val="center"/>
          </w:tcPr>
          <w:p w14:paraId="37D67AF3" w14:textId="77777777" w:rsidR="007954B6" w:rsidRDefault="007954B6" w:rsidP="00C47C58">
            <w:pPr>
              <w:jc w:val="center"/>
            </w:pPr>
          </w:p>
          <w:p w14:paraId="5AFF269C" w14:textId="77777777" w:rsidR="00243857" w:rsidRDefault="00243857" w:rsidP="007954B6">
            <w:pPr>
              <w:jc w:val="center"/>
            </w:pPr>
            <w:r w:rsidRPr="00243857">
              <w:t>Synthèse</w:t>
            </w:r>
          </w:p>
          <w:p w14:paraId="470C4911" w14:textId="3F708731" w:rsidR="007954B6" w:rsidRPr="00243857" w:rsidRDefault="007954B6" w:rsidP="007954B6">
            <w:pPr>
              <w:jc w:val="center"/>
            </w:pPr>
          </w:p>
        </w:tc>
        <w:tc>
          <w:tcPr>
            <w:tcW w:w="12687" w:type="dxa"/>
            <w:gridSpan w:val="3"/>
            <w:shd w:val="clear" w:color="auto" w:fill="FFFFFF" w:themeFill="background1"/>
          </w:tcPr>
          <w:p w14:paraId="29D2A1C1" w14:textId="2D2BA791" w:rsidR="00243857" w:rsidRPr="00FA412D" w:rsidRDefault="00243857" w:rsidP="007954B6">
            <w:pPr>
              <w:rPr>
                <w:szCs w:val="21"/>
              </w:rPr>
            </w:pPr>
          </w:p>
        </w:tc>
      </w:tr>
      <w:tr w:rsidR="00312B70" w:rsidRPr="00243857" w14:paraId="7E128AEC" w14:textId="77777777" w:rsidTr="00FA412D">
        <w:trPr>
          <w:trHeight w:val="441"/>
        </w:trPr>
        <w:tc>
          <w:tcPr>
            <w:tcW w:w="1277" w:type="dxa"/>
            <w:vMerge w:val="restart"/>
            <w:shd w:val="clear" w:color="auto" w:fill="FFFFFF" w:themeFill="background1"/>
          </w:tcPr>
          <w:p w14:paraId="6342B89E" w14:textId="77777777" w:rsidR="00312B70" w:rsidRPr="00243857" w:rsidRDefault="00312B70" w:rsidP="00272A13">
            <w:pPr>
              <w:jc w:val="center"/>
              <w:rPr>
                <w:b/>
                <w:bCs/>
              </w:rPr>
            </w:pPr>
          </w:p>
          <w:p w14:paraId="2E838E34" w14:textId="77777777" w:rsidR="00312B70" w:rsidRDefault="00312B70" w:rsidP="006D344A">
            <w:pPr>
              <w:rPr>
                <w:b/>
                <w:bCs/>
              </w:rPr>
            </w:pPr>
          </w:p>
          <w:p w14:paraId="59D7F6D0" w14:textId="77777777" w:rsidR="00312B70" w:rsidRDefault="00312B70" w:rsidP="006D344A">
            <w:pPr>
              <w:jc w:val="center"/>
              <w:rPr>
                <w:b/>
                <w:bCs/>
              </w:rPr>
            </w:pPr>
          </w:p>
          <w:p w14:paraId="087932EC" w14:textId="77777777" w:rsidR="00312B70" w:rsidRDefault="00312B70" w:rsidP="006D344A">
            <w:pPr>
              <w:jc w:val="center"/>
              <w:rPr>
                <w:b/>
                <w:bCs/>
              </w:rPr>
            </w:pPr>
          </w:p>
          <w:p w14:paraId="0B5D2CBA" w14:textId="77777777" w:rsidR="00312B70" w:rsidRDefault="00312B70" w:rsidP="006D344A">
            <w:pPr>
              <w:jc w:val="center"/>
              <w:rPr>
                <w:b/>
                <w:bCs/>
              </w:rPr>
            </w:pPr>
          </w:p>
          <w:p w14:paraId="72D0D273" w14:textId="2CA32F5F" w:rsidR="00312B70" w:rsidRPr="00243857" w:rsidRDefault="00312B70" w:rsidP="006D344A">
            <w:pPr>
              <w:jc w:val="center"/>
              <w:rPr>
                <w:b/>
                <w:bCs/>
              </w:rPr>
            </w:pPr>
            <w:r w:rsidRPr="00243857">
              <w:rPr>
                <w:b/>
                <w:bCs/>
              </w:rPr>
              <w:t>Classe de première</w:t>
            </w:r>
          </w:p>
          <w:p w14:paraId="1D97C96A" w14:textId="77777777" w:rsidR="00312B70" w:rsidRPr="00243857" w:rsidRDefault="00312B70" w:rsidP="00272A13">
            <w:pPr>
              <w:jc w:val="center"/>
            </w:pPr>
          </w:p>
          <w:p w14:paraId="6316A459" w14:textId="77777777" w:rsidR="00312B70" w:rsidRPr="00243857" w:rsidRDefault="00312B70" w:rsidP="00272A13">
            <w:pPr>
              <w:jc w:val="center"/>
            </w:pPr>
          </w:p>
          <w:p w14:paraId="76ABD70D" w14:textId="77777777" w:rsidR="00312B70" w:rsidRDefault="00312B70" w:rsidP="003826FA">
            <w:pPr>
              <w:jc w:val="center"/>
              <w:rPr>
                <w:b/>
                <w:bCs/>
              </w:rPr>
            </w:pPr>
          </w:p>
          <w:p w14:paraId="3965FD11" w14:textId="77777777" w:rsidR="00312B70" w:rsidRDefault="00312B70" w:rsidP="003826FA">
            <w:pPr>
              <w:jc w:val="center"/>
              <w:rPr>
                <w:b/>
                <w:bCs/>
              </w:rPr>
            </w:pPr>
          </w:p>
          <w:p w14:paraId="18AA4C05" w14:textId="77777777" w:rsidR="00312B70" w:rsidRDefault="00312B70" w:rsidP="003826FA">
            <w:pPr>
              <w:jc w:val="center"/>
              <w:rPr>
                <w:b/>
                <w:bCs/>
              </w:rPr>
            </w:pPr>
          </w:p>
          <w:p w14:paraId="6B697D89" w14:textId="62CC9424" w:rsidR="00312B70" w:rsidRPr="00243857" w:rsidRDefault="00312B70" w:rsidP="00312B70">
            <w:pPr>
              <w:jc w:val="center"/>
              <w:rPr>
                <w:b/>
                <w:bCs/>
              </w:rPr>
            </w:pPr>
          </w:p>
        </w:tc>
        <w:tc>
          <w:tcPr>
            <w:tcW w:w="1134" w:type="dxa"/>
            <w:vMerge w:val="restart"/>
            <w:vAlign w:val="center"/>
          </w:tcPr>
          <w:p w14:paraId="12A846B6" w14:textId="77777777" w:rsidR="00312B70" w:rsidRPr="00243857" w:rsidRDefault="00312B70" w:rsidP="00C47C58">
            <w:pPr>
              <w:jc w:val="center"/>
            </w:pPr>
          </w:p>
          <w:p w14:paraId="7FC4221D" w14:textId="5C9A46C4" w:rsidR="00312B70" w:rsidRPr="00243857" w:rsidRDefault="00312B70" w:rsidP="00351285">
            <w:pPr>
              <w:jc w:val="center"/>
            </w:pPr>
            <w:r>
              <w:t xml:space="preserve">Pratiquer </w:t>
            </w:r>
          </w:p>
          <w:p w14:paraId="4901E5BB" w14:textId="5DB14C9E" w:rsidR="00312B70" w:rsidRPr="00243857" w:rsidRDefault="00312B70" w:rsidP="00C47C58">
            <w:pPr>
              <w:jc w:val="center"/>
            </w:pPr>
          </w:p>
        </w:tc>
        <w:tc>
          <w:tcPr>
            <w:tcW w:w="11056" w:type="dxa"/>
            <w:shd w:val="clear" w:color="auto" w:fill="FFFFFF" w:themeFill="background1"/>
          </w:tcPr>
          <w:p w14:paraId="68D7259A" w14:textId="583B8D7C" w:rsidR="00312B70" w:rsidRPr="00FA412D" w:rsidRDefault="00312B70" w:rsidP="006D344A">
            <w:pPr>
              <w:pStyle w:val="NormalWeb"/>
              <w:rPr>
                <w:sz w:val="20"/>
                <w:szCs w:val="21"/>
              </w:rPr>
            </w:pPr>
            <w:r w:rsidRPr="00FA412D">
              <w:rPr>
                <w:rFonts w:ascii="ArialMT" w:hAnsi="ArialMT"/>
                <w:sz w:val="20"/>
                <w:szCs w:val="21"/>
              </w:rPr>
              <w:t>Les activités supports de l’évaluation relèvent d’au moins deux champs d’apprentissage</w:t>
            </w:r>
            <w:r w:rsidRPr="00FA412D">
              <w:rPr>
                <w:rFonts w:ascii="ArialMT" w:hAnsi="ArialMT"/>
                <w:sz w:val="20"/>
                <w:szCs w:val="21"/>
              </w:rPr>
              <w:t>.</w:t>
            </w:r>
            <w:r w:rsidRPr="00FA412D">
              <w:rPr>
                <w:rFonts w:ascii="ArialMT" w:hAnsi="ArialMT"/>
                <w:sz w:val="20"/>
                <w:szCs w:val="21"/>
              </w:rPr>
              <w:t xml:space="preserve"> </w:t>
            </w:r>
          </w:p>
        </w:tc>
        <w:tc>
          <w:tcPr>
            <w:tcW w:w="851" w:type="dxa"/>
            <w:shd w:val="clear" w:color="auto" w:fill="D9D9D9" w:themeFill="background1" w:themeFillShade="D9"/>
          </w:tcPr>
          <w:p w14:paraId="7913900B" w14:textId="1024ED08" w:rsidR="00312B70" w:rsidRPr="00243857" w:rsidRDefault="00312B70" w:rsidP="009A6FB7">
            <w:pPr>
              <w:jc w:val="center"/>
            </w:pPr>
          </w:p>
        </w:tc>
        <w:tc>
          <w:tcPr>
            <w:tcW w:w="780" w:type="dxa"/>
            <w:shd w:val="clear" w:color="auto" w:fill="D9D9D9" w:themeFill="background1" w:themeFillShade="D9"/>
          </w:tcPr>
          <w:p w14:paraId="178C57D7" w14:textId="4429BC2D" w:rsidR="00312B70" w:rsidRPr="00243857" w:rsidRDefault="00312B70" w:rsidP="009A6FB7">
            <w:pPr>
              <w:jc w:val="center"/>
            </w:pPr>
          </w:p>
        </w:tc>
      </w:tr>
      <w:tr w:rsidR="00312B70" w:rsidRPr="00243857" w14:paraId="131AA5A1" w14:textId="77777777" w:rsidTr="00FA412D">
        <w:trPr>
          <w:trHeight w:val="441"/>
        </w:trPr>
        <w:tc>
          <w:tcPr>
            <w:tcW w:w="1277" w:type="dxa"/>
            <w:vMerge/>
            <w:shd w:val="clear" w:color="auto" w:fill="FFFFFF" w:themeFill="background1"/>
          </w:tcPr>
          <w:p w14:paraId="28688C4D" w14:textId="77777777" w:rsidR="00312B70" w:rsidRPr="00243857" w:rsidRDefault="00312B70" w:rsidP="00272A13">
            <w:pPr>
              <w:jc w:val="center"/>
            </w:pPr>
          </w:p>
        </w:tc>
        <w:tc>
          <w:tcPr>
            <w:tcW w:w="1134" w:type="dxa"/>
            <w:vMerge/>
            <w:vAlign w:val="center"/>
          </w:tcPr>
          <w:p w14:paraId="4DDB3685" w14:textId="301949D3" w:rsidR="00312B70" w:rsidRPr="00243857" w:rsidRDefault="00312B70" w:rsidP="009A6FB7">
            <w:pPr>
              <w:jc w:val="center"/>
            </w:pPr>
          </w:p>
        </w:tc>
        <w:tc>
          <w:tcPr>
            <w:tcW w:w="11056" w:type="dxa"/>
            <w:shd w:val="clear" w:color="auto" w:fill="FFFFFF" w:themeFill="background1"/>
          </w:tcPr>
          <w:p w14:paraId="6DC77045" w14:textId="7FAFB3CC" w:rsidR="00312B70" w:rsidRPr="00FA412D" w:rsidRDefault="00312B70" w:rsidP="006D344A">
            <w:pPr>
              <w:pStyle w:val="NormalWeb"/>
              <w:rPr>
                <w:sz w:val="20"/>
                <w:szCs w:val="21"/>
              </w:rPr>
            </w:pPr>
            <w:r w:rsidRPr="00FA412D">
              <w:rPr>
                <w:rFonts w:ascii="ArialMT" w:hAnsi="ArialMT"/>
                <w:sz w:val="20"/>
                <w:szCs w:val="21"/>
              </w:rPr>
              <w:t>La formation et l’évaluation se réfèrent aux éléments nécessaires à la construction des trois attendus de fin de lycée (AFL) des programmes EPS pour l’enseignement commun</w:t>
            </w:r>
            <w:r w:rsidRPr="00FA412D">
              <w:rPr>
                <w:rFonts w:ascii="ArialMT" w:hAnsi="ArialMT"/>
                <w:sz w:val="20"/>
                <w:szCs w:val="21"/>
              </w:rPr>
              <w:t>.</w:t>
            </w:r>
            <w:r w:rsidRPr="00FA412D">
              <w:rPr>
                <w:rFonts w:ascii="ArialMT" w:hAnsi="ArialMT"/>
                <w:sz w:val="20"/>
                <w:szCs w:val="21"/>
              </w:rPr>
              <w:t xml:space="preserve"> </w:t>
            </w:r>
          </w:p>
        </w:tc>
        <w:tc>
          <w:tcPr>
            <w:tcW w:w="851" w:type="dxa"/>
            <w:shd w:val="clear" w:color="auto" w:fill="D9D9D9" w:themeFill="background1" w:themeFillShade="D9"/>
          </w:tcPr>
          <w:p w14:paraId="16ACF7FB" w14:textId="77777777" w:rsidR="00312B70" w:rsidRPr="00243857" w:rsidRDefault="00312B70" w:rsidP="009A6FB7">
            <w:pPr>
              <w:jc w:val="center"/>
            </w:pPr>
          </w:p>
        </w:tc>
        <w:tc>
          <w:tcPr>
            <w:tcW w:w="780" w:type="dxa"/>
            <w:shd w:val="clear" w:color="auto" w:fill="D9D9D9" w:themeFill="background1" w:themeFillShade="D9"/>
          </w:tcPr>
          <w:p w14:paraId="64C92198" w14:textId="7D35DEB0" w:rsidR="00312B70" w:rsidRPr="00243857" w:rsidRDefault="00312B70" w:rsidP="009A6FB7">
            <w:pPr>
              <w:jc w:val="center"/>
            </w:pPr>
          </w:p>
        </w:tc>
      </w:tr>
      <w:tr w:rsidR="00312B70" w:rsidRPr="00243857" w14:paraId="1CFCA8F8" w14:textId="77777777" w:rsidTr="00FA412D">
        <w:trPr>
          <w:trHeight w:val="377"/>
        </w:trPr>
        <w:tc>
          <w:tcPr>
            <w:tcW w:w="1277" w:type="dxa"/>
            <w:vMerge/>
            <w:shd w:val="clear" w:color="auto" w:fill="FFFFFF" w:themeFill="background1"/>
          </w:tcPr>
          <w:p w14:paraId="05A086FF" w14:textId="77777777" w:rsidR="00312B70" w:rsidRPr="00243857" w:rsidRDefault="00312B70" w:rsidP="00272A13">
            <w:pPr>
              <w:jc w:val="center"/>
            </w:pPr>
          </w:p>
        </w:tc>
        <w:tc>
          <w:tcPr>
            <w:tcW w:w="1134" w:type="dxa"/>
            <w:shd w:val="clear" w:color="auto" w:fill="BFBFBF" w:themeFill="background1" w:themeFillShade="BF"/>
            <w:vAlign w:val="center"/>
          </w:tcPr>
          <w:p w14:paraId="07366E00" w14:textId="77777777" w:rsidR="00312B70" w:rsidRDefault="00312B70" w:rsidP="007954B6">
            <w:pPr>
              <w:jc w:val="center"/>
            </w:pPr>
          </w:p>
          <w:p w14:paraId="42DB13A3" w14:textId="77777777" w:rsidR="00312B70" w:rsidRDefault="00312B70" w:rsidP="007954B6">
            <w:pPr>
              <w:jc w:val="center"/>
            </w:pPr>
            <w:r w:rsidRPr="00243857">
              <w:t>Synthèse</w:t>
            </w:r>
          </w:p>
          <w:p w14:paraId="7A67AB5E" w14:textId="16407BD3" w:rsidR="00312B70" w:rsidRPr="00243857" w:rsidRDefault="00312B70" w:rsidP="007954B6">
            <w:pPr>
              <w:jc w:val="center"/>
            </w:pPr>
          </w:p>
        </w:tc>
        <w:tc>
          <w:tcPr>
            <w:tcW w:w="12687" w:type="dxa"/>
            <w:gridSpan w:val="3"/>
            <w:shd w:val="clear" w:color="auto" w:fill="FFFFFF" w:themeFill="background1"/>
          </w:tcPr>
          <w:p w14:paraId="34904039" w14:textId="77777777" w:rsidR="00312B70" w:rsidRPr="00FA412D" w:rsidRDefault="00312B70" w:rsidP="009A6FB7">
            <w:pPr>
              <w:jc w:val="center"/>
              <w:rPr>
                <w:szCs w:val="21"/>
              </w:rPr>
            </w:pPr>
          </w:p>
        </w:tc>
      </w:tr>
      <w:tr w:rsidR="00312B70" w:rsidRPr="00243857" w14:paraId="0F7CD8C4" w14:textId="77777777" w:rsidTr="00FA412D">
        <w:trPr>
          <w:trHeight w:val="220"/>
        </w:trPr>
        <w:tc>
          <w:tcPr>
            <w:tcW w:w="1277" w:type="dxa"/>
            <w:vMerge/>
            <w:shd w:val="clear" w:color="auto" w:fill="FFFFFF" w:themeFill="background1"/>
          </w:tcPr>
          <w:p w14:paraId="3C982FD2" w14:textId="16B8D86D" w:rsidR="00312B70" w:rsidRPr="00243857" w:rsidRDefault="00312B70" w:rsidP="00272A13">
            <w:pPr>
              <w:jc w:val="center"/>
            </w:pPr>
          </w:p>
        </w:tc>
        <w:tc>
          <w:tcPr>
            <w:tcW w:w="1134" w:type="dxa"/>
            <w:vMerge w:val="restart"/>
            <w:vAlign w:val="center"/>
          </w:tcPr>
          <w:p w14:paraId="356F6893" w14:textId="749EA802" w:rsidR="00312B70" w:rsidRPr="007954B6" w:rsidRDefault="00312B70" w:rsidP="009A6FB7">
            <w:pPr>
              <w:jc w:val="center"/>
            </w:pPr>
            <w:r>
              <w:t>Réfléchir</w:t>
            </w:r>
          </w:p>
        </w:tc>
        <w:tc>
          <w:tcPr>
            <w:tcW w:w="11056" w:type="dxa"/>
            <w:shd w:val="clear" w:color="auto" w:fill="FFFFFF" w:themeFill="background1"/>
          </w:tcPr>
          <w:p w14:paraId="0E0BAEB7" w14:textId="3084E69F" w:rsidR="00312B70" w:rsidRPr="00FA412D" w:rsidRDefault="00312B70" w:rsidP="006D344A">
            <w:pPr>
              <w:pStyle w:val="NormalWeb"/>
              <w:rPr>
                <w:sz w:val="20"/>
                <w:szCs w:val="21"/>
              </w:rPr>
            </w:pPr>
            <w:r w:rsidRPr="00FA412D">
              <w:rPr>
                <w:rFonts w:ascii="ArialMT" w:hAnsi="ArialMT"/>
                <w:sz w:val="20"/>
                <w:szCs w:val="21"/>
              </w:rPr>
              <w:t xml:space="preserve">La compétence « Enrichir et mettre en œuvre les liens entre un thème et une APSA » pour l’année de première est évaluée, en fin d’année, par une production finale pouvant prendre différentes formes (individuelle ou collective, </w:t>
            </w:r>
            <w:r w:rsidRPr="00FA412D">
              <w:rPr>
                <w:rFonts w:ascii="ArialMT" w:hAnsi="ArialMT"/>
                <w:sz w:val="20"/>
                <w:szCs w:val="21"/>
              </w:rPr>
              <w:lastRenderedPageBreak/>
              <w:t xml:space="preserve">présentation orale ou écrite, portfolio, animation d’une situation d’enseignement, etc.). Cette production compte pour 50% de la note relative à cette compétence </w:t>
            </w:r>
          </w:p>
        </w:tc>
        <w:tc>
          <w:tcPr>
            <w:tcW w:w="851" w:type="dxa"/>
            <w:shd w:val="clear" w:color="auto" w:fill="FFFFFF" w:themeFill="background1"/>
          </w:tcPr>
          <w:p w14:paraId="007EA6C7" w14:textId="77777777" w:rsidR="00312B70" w:rsidRPr="007954B6" w:rsidRDefault="00312B70" w:rsidP="009A6FB7">
            <w:pPr>
              <w:jc w:val="center"/>
            </w:pPr>
          </w:p>
        </w:tc>
        <w:tc>
          <w:tcPr>
            <w:tcW w:w="780" w:type="dxa"/>
            <w:shd w:val="clear" w:color="auto" w:fill="FFFFFF" w:themeFill="background1"/>
          </w:tcPr>
          <w:p w14:paraId="66456692" w14:textId="71C7290C" w:rsidR="00312B70" w:rsidRPr="007954B6" w:rsidRDefault="00312B70" w:rsidP="009A6FB7">
            <w:pPr>
              <w:jc w:val="center"/>
            </w:pPr>
          </w:p>
        </w:tc>
      </w:tr>
      <w:tr w:rsidR="00312B70" w:rsidRPr="00243857" w14:paraId="33B2456D" w14:textId="77777777" w:rsidTr="00FA412D">
        <w:trPr>
          <w:trHeight w:val="366"/>
        </w:trPr>
        <w:tc>
          <w:tcPr>
            <w:tcW w:w="1277" w:type="dxa"/>
            <w:vMerge/>
            <w:shd w:val="clear" w:color="auto" w:fill="FFFFFF" w:themeFill="background1"/>
          </w:tcPr>
          <w:p w14:paraId="5FBCE4F4" w14:textId="77777777" w:rsidR="00312B70" w:rsidRPr="00243857" w:rsidRDefault="00312B70" w:rsidP="00F428C1">
            <w:pPr>
              <w:jc w:val="center"/>
            </w:pPr>
          </w:p>
        </w:tc>
        <w:tc>
          <w:tcPr>
            <w:tcW w:w="1134" w:type="dxa"/>
            <w:vMerge/>
            <w:vAlign w:val="center"/>
          </w:tcPr>
          <w:p w14:paraId="6CA83F00" w14:textId="777D0802" w:rsidR="00312B70" w:rsidRPr="007954B6" w:rsidRDefault="00312B70" w:rsidP="00F428C1">
            <w:pPr>
              <w:jc w:val="center"/>
            </w:pPr>
          </w:p>
        </w:tc>
        <w:tc>
          <w:tcPr>
            <w:tcW w:w="11056" w:type="dxa"/>
            <w:shd w:val="clear" w:color="auto" w:fill="FFFFFF" w:themeFill="background1"/>
          </w:tcPr>
          <w:p w14:paraId="0D85E574" w14:textId="20468B26" w:rsidR="00312B70" w:rsidRPr="00FA412D" w:rsidRDefault="00312B70" w:rsidP="006D344A">
            <w:pPr>
              <w:pStyle w:val="NormalWeb"/>
              <w:rPr>
                <w:sz w:val="20"/>
                <w:szCs w:val="21"/>
              </w:rPr>
            </w:pPr>
            <w:r w:rsidRPr="00FA412D">
              <w:rPr>
                <w:rFonts w:ascii="ArialMT" w:hAnsi="ArialMT"/>
                <w:sz w:val="20"/>
                <w:szCs w:val="21"/>
              </w:rPr>
              <w:t>Cette production finale doit intégrer une réflexion de l’élève sur sa propre pratique physique</w:t>
            </w:r>
            <w:r w:rsidRPr="00FA412D">
              <w:rPr>
                <w:rFonts w:ascii="ArialMT" w:hAnsi="ArialMT"/>
                <w:sz w:val="20"/>
                <w:szCs w:val="21"/>
              </w:rPr>
              <w:t>.</w:t>
            </w:r>
            <w:r w:rsidRPr="00FA412D">
              <w:rPr>
                <w:rFonts w:ascii="ArialMT" w:hAnsi="ArialMT"/>
                <w:sz w:val="20"/>
                <w:szCs w:val="21"/>
              </w:rPr>
              <w:t xml:space="preserve"> </w:t>
            </w:r>
          </w:p>
        </w:tc>
        <w:tc>
          <w:tcPr>
            <w:tcW w:w="851" w:type="dxa"/>
            <w:shd w:val="clear" w:color="auto" w:fill="FFFFFF" w:themeFill="background1"/>
          </w:tcPr>
          <w:p w14:paraId="40C09D4B" w14:textId="77777777" w:rsidR="00312B70" w:rsidRPr="007954B6" w:rsidRDefault="00312B70" w:rsidP="00F428C1">
            <w:pPr>
              <w:jc w:val="center"/>
            </w:pPr>
          </w:p>
        </w:tc>
        <w:tc>
          <w:tcPr>
            <w:tcW w:w="780" w:type="dxa"/>
            <w:shd w:val="clear" w:color="auto" w:fill="FFFFFF" w:themeFill="background1"/>
          </w:tcPr>
          <w:p w14:paraId="385F1B97" w14:textId="77777777" w:rsidR="00312B70" w:rsidRPr="007954B6" w:rsidRDefault="00312B70" w:rsidP="00F428C1">
            <w:pPr>
              <w:jc w:val="center"/>
            </w:pPr>
          </w:p>
        </w:tc>
      </w:tr>
      <w:tr w:rsidR="00312B70" w:rsidRPr="00243857" w14:paraId="3A4D0502" w14:textId="77777777" w:rsidTr="00FA412D">
        <w:trPr>
          <w:trHeight w:val="763"/>
        </w:trPr>
        <w:tc>
          <w:tcPr>
            <w:tcW w:w="1277" w:type="dxa"/>
            <w:vMerge/>
            <w:shd w:val="clear" w:color="auto" w:fill="FFFFFF" w:themeFill="background1"/>
          </w:tcPr>
          <w:p w14:paraId="793F21B6" w14:textId="77777777" w:rsidR="00312B70" w:rsidRPr="00243857" w:rsidRDefault="00312B70" w:rsidP="00F428C1">
            <w:pPr>
              <w:jc w:val="center"/>
            </w:pPr>
          </w:p>
        </w:tc>
        <w:tc>
          <w:tcPr>
            <w:tcW w:w="1134" w:type="dxa"/>
            <w:vMerge/>
            <w:vAlign w:val="center"/>
          </w:tcPr>
          <w:p w14:paraId="05FD4AAB" w14:textId="77777777" w:rsidR="00312B70" w:rsidRPr="007954B6" w:rsidRDefault="00312B70" w:rsidP="00F428C1">
            <w:pPr>
              <w:jc w:val="center"/>
            </w:pPr>
          </w:p>
        </w:tc>
        <w:tc>
          <w:tcPr>
            <w:tcW w:w="11056" w:type="dxa"/>
            <w:shd w:val="clear" w:color="auto" w:fill="FFFFFF" w:themeFill="background1"/>
          </w:tcPr>
          <w:p w14:paraId="612625DC" w14:textId="74CAB9CB" w:rsidR="00312B70" w:rsidRPr="00FA412D" w:rsidRDefault="00312B70" w:rsidP="006D344A">
            <w:pPr>
              <w:pStyle w:val="NormalWeb"/>
              <w:rPr>
                <w:sz w:val="20"/>
                <w:szCs w:val="21"/>
              </w:rPr>
            </w:pPr>
            <w:r w:rsidRPr="00FA412D">
              <w:rPr>
                <w:rFonts w:ascii="ArialMT" w:hAnsi="ArialMT"/>
                <w:sz w:val="20"/>
                <w:szCs w:val="21"/>
              </w:rPr>
              <w:t>Des situations d’évaluation intermédiaires à cette production finale de fin d’année sont proposées au cours de chaque trimestre</w:t>
            </w:r>
            <w:r w:rsidRPr="00FA412D">
              <w:rPr>
                <w:rFonts w:ascii="ArialMT" w:hAnsi="ArialMT"/>
                <w:sz w:val="20"/>
                <w:szCs w:val="21"/>
              </w:rPr>
              <w:t>.</w:t>
            </w:r>
          </w:p>
        </w:tc>
        <w:tc>
          <w:tcPr>
            <w:tcW w:w="851" w:type="dxa"/>
            <w:shd w:val="clear" w:color="auto" w:fill="FFFFFF" w:themeFill="background1"/>
          </w:tcPr>
          <w:p w14:paraId="0F875B6A" w14:textId="77777777" w:rsidR="00312B70" w:rsidRPr="007954B6" w:rsidRDefault="00312B70" w:rsidP="00F428C1">
            <w:pPr>
              <w:jc w:val="center"/>
            </w:pPr>
          </w:p>
        </w:tc>
        <w:tc>
          <w:tcPr>
            <w:tcW w:w="780" w:type="dxa"/>
            <w:shd w:val="clear" w:color="auto" w:fill="FFFFFF" w:themeFill="background1"/>
          </w:tcPr>
          <w:p w14:paraId="56CAB9F6" w14:textId="77777777" w:rsidR="00312B70" w:rsidRPr="007954B6" w:rsidRDefault="00312B70" w:rsidP="00F428C1">
            <w:pPr>
              <w:jc w:val="center"/>
            </w:pPr>
          </w:p>
        </w:tc>
      </w:tr>
      <w:tr w:rsidR="00312B70" w:rsidRPr="00243857" w14:paraId="6C3BA589" w14:textId="77777777" w:rsidTr="00FA412D">
        <w:trPr>
          <w:trHeight w:val="490"/>
        </w:trPr>
        <w:tc>
          <w:tcPr>
            <w:tcW w:w="1277" w:type="dxa"/>
            <w:vMerge/>
            <w:shd w:val="clear" w:color="auto" w:fill="FFFFFF" w:themeFill="background1"/>
          </w:tcPr>
          <w:p w14:paraId="681C682B" w14:textId="77777777" w:rsidR="00312B70" w:rsidRPr="00243857" w:rsidRDefault="00312B70" w:rsidP="00F428C1">
            <w:pPr>
              <w:jc w:val="center"/>
            </w:pPr>
          </w:p>
        </w:tc>
        <w:tc>
          <w:tcPr>
            <w:tcW w:w="1134" w:type="dxa"/>
            <w:shd w:val="clear" w:color="auto" w:fill="BFBFBF" w:themeFill="background1" w:themeFillShade="BF"/>
            <w:vAlign w:val="center"/>
          </w:tcPr>
          <w:p w14:paraId="24D532A2" w14:textId="37873AD5" w:rsidR="00312B70" w:rsidRPr="00243857" w:rsidRDefault="00312B70" w:rsidP="00F428C1">
            <w:pPr>
              <w:jc w:val="center"/>
            </w:pPr>
            <w:r w:rsidRPr="00243857">
              <w:t>Synthèse</w:t>
            </w:r>
          </w:p>
        </w:tc>
        <w:tc>
          <w:tcPr>
            <w:tcW w:w="12687" w:type="dxa"/>
            <w:gridSpan w:val="3"/>
          </w:tcPr>
          <w:p w14:paraId="73CF2141" w14:textId="77777777" w:rsidR="00312B70" w:rsidRPr="00FA412D" w:rsidRDefault="00312B70" w:rsidP="007954B6">
            <w:pPr>
              <w:rPr>
                <w:szCs w:val="21"/>
              </w:rPr>
            </w:pPr>
          </w:p>
        </w:tc>
      </w:tr>
      <w:tr w:rsidR="00ED6A69" w:rsidRPr="00243857" w14:paraId="50327654" w14:textId="77777777" w:rsidTr="00FA412D">
        <w:trPr>
          <w:trHeight w:val="324"/>
        </w:trPr>
        <w:tc>
          <w:tcPr>
            <w:tcW w:w="1277" w:type="dxa"/>
            <w:vMerge w:val="restart"/>
            <w:shd w:val="clear" w:color="auto" w:fill="FFFFFF" w:themeFill="background1"/>
          </w:tcPr>
          <w:p w14:paraId="1CA3F957" w14:textId="77777777" w:rsidR="00ED6A69" w:rsidRPr="00243857" w:rsidRDefault="00ED6A69" w:rsidP="00681977">
            <w:pPr>
              <w:jc w:val="center"/>
            </w:pPr>
          </w:p>
          <w:p w14:paraId="1CA5AC48" w14:textId="77777777" w:rsidR="00ED6A69" w:rsidRPr="00243857" w:rsidRDefault="00ED6A69" w:rsidP="00681977">
            <w:pPr>
              <w:jc w:val="center"/>
            </w:pPr>
          </w:p>
          <w:p w14:paraId="10FB1126" w14:textId="77777777" w:rsidR="00ED6A69" w:rsidRPr="00243857" w:rsidRDefault="00ED6A69" w:rsidP="00681977">
            <w:pPr>
              <w:jc w:val="center"/>
            </w:pPr>
          </w:p>
          <w:p w14:paraId="2B9B5E92" w14:textId="77777777" w:rsidR="00312B70" w:rsidRDefault="00312B70" w:rsidP="00243857">
            <w:pPr>
              <w:pStyle w:val="NormalWeb"/>
              <w:jc w:val="center"/>
              <w:rPr>
                <w:b/>
                <w:bCs/>
                <w:sz w:val="20"/>
                <w:szCs w:val="20"/>
              </w:rPr>
            </w:pPr>
          </w:p>
          <w:p w14:paraId="2DCB9774" w14:textId="77777777" w:rsidR="00312B70" w:rsidRDefault="00312B70" w:rsidP="00243857">
            <w:pPr>
              <w:pStyle w:val="NormalWeb"/>
              <w:jc w:val="center"/>
              <w:rPr>
                <w:b/>
                <w:bCs/>
                <w:sz w:val="20"/>
                <w:szCs w:val="20"/>
              </w:rPr>
            </w:pPr>
          </w:p>
          <w:p w14:paraId="048A9EB8" w14:textId="0287C635" w:rsidR="00ED6A69" w:rsidRPr="00243857" w:rsidRDefault="00ED6A69" w:rsidP="00243857">
            <w:pPr>
              <w:pStyle w:val="NormalWeb"/>
              <w:jc w:val="center"/>
              <w:rPr>
                <w:b/>
                <w:bCs/>
                <w:sz w:val="20"/>
                <w:szCs w:val="20"/>
              </w:rPr>
            </w:pPr>
            <w:r w:rsidRPr="00243857">
              <w:rPr>
                <w:b/>
                <w:bCs/>
                <w:sz w:val="20"/>
                <w:szCs w:val="20"/>
              </w:rPr>
              <w:t>Classe de terminale</w:t>
            </w:r>
          </w:p>
          <w:p w14:paraId="7269BF78" w14:textId="771FF7AD" w:rsidR="00ED6A69" w:rsidRPr="006238B8" w:rsidRDefault="00ED6A69" w:rsidP="006238B8">
            <w:pPr>
              <w:pStyle w:val="NormalWeb"/>
              <w:rPr>
                <w:i/>
                <w:iCs/>
                <w:sz w:val="20"/>
                <w:szCs w:val="20"/>
              </w:rPr>
            </w:pPr>
          </w:p>
        </w:tc>
        <w:tc>
          <w:tcPr>
            <w:tcW w:w="1134" w:type="dxa"/>
            <w:vMerge w:val="restart"/>
            <w:vAlign w:val="center"/>
          </w:tcPr>
          <w:p w14:paraId="5DE35607" w14:textId="09C6B2A3" w:rsidR="00ED6A69" w:rsidRPr="00243857" w:rsidRDefault="006D344A" w:rsidP="00FA412D">
            <w:pPr>
              <w:pStyle w:val="NormalWeb"/>
              <w:jc w:val="center"/>
              <w:rPr>
                <w:sz w:val="20"/>
                <w:szCs w:val="20"/>
              </w:rPr>
            </w:pPr>
            <w:r>
              <w:rPr>
                <w:sz w:val="20"/>
                <w:szCs w:val="20"/>
              </w:rPr>
              <w:t>Pratiquer</w:t>
            </w:r>
          </w:p>
        </w:tc>
        <w:tc>
          <w:tcPr>
            <w:tcW w:w="11056" w:type="dxa"/>
            <w:shd w:val="clear" w:color="auto" w:fill="auto"/>
          </w:tcPr>
          <w:p w14:paraId="7568390F" w14:textId="4D54E195" w:rsidR="00ED6A69" w:rsidRPr="00FA412D" w:rsidRDefault="006D344A" w:rsidP="006F6E5B">
            <w:pPr>
              <w:pStyle w:val="NormalWeb"/>
              <w:rPr>
                <w:sz w:val="20"/>
                <w:szCs w:val="21"/>
              </w:rPr>
            </w:pPr>
            <w:r w:rsidRPr="00FA412D">
              <w:rPr>
                <w:rFonts w:ascii="ArialMT" w:hAnsi="ArialMT"/>
                <w:sz w:val="20"/>
                <w:szCs w:val="21"/>
              </w:rPr>
              <w:t>Les activités supports de l’évaluation relèvent d’au moins deux champs d’apprentissage</w:t>
            </w:r>
            <w:r w:rsidR="00FA412D" w:rsidRPr="00FA412D">
              <w:rPr>
                <w:rFonts w:ascii="ArialMT" w:hAnsi="ArialMT"/>
                <w:sz w:val="20"/>
                <w:szCs w:val="21"/>
              </w:rPr>
              <w:t>.</w:t>
            </w:r>
            <w:r w:rsidRPr="00FA412D">
              <w:rPr>
                <w:rFonts w:ascii="ArialMT" w:hAnsi="ArialMT"/>
                <w:sz w:val="20"/>
                <w:szCs w:val="21"/>
              </w:rPr>
              <w:t xml:space="preserve"> </w:t>
            </w:r>
          </w:p>
        </w:tc>
        <w:tc>
          <w:tcPr>
            <w:tcW w:w="851" w:type="dxa"/>
            <w:shd w:val="clear" w:color="auto" w:fill="D9D9D9" w:themeFill="background1" w:themeFillShade="D9"/>
          </w:tcPr>
          <w:p w14:paraId="5A7DA1CA" w14:textId="77777777" w:rsidR="00ED6A69" w:rsidRPr="00243857" w:rsidRDefault="00ED6A69" w:rsidP="00681977">
            <w:pPr>
              <w:jc w:val="center"/>
            </w:pPr>
          </w:p>
        </w:tc>
        <w:tc>
          <w:tcPr>
            <w:tcW w:w="780" w:type="dxa"/>
            <w:shd w:val="clear" w:color="auto" w:fill="D9D9D9" w:themeFill="background1" w:themeFillShade="D9"/>
          </w:tcPr>
          <w:p w14:paraId="20B4B939" w14:textId="77777777" w:rsidR="00ED6A69" w:rsidRPr="00243857" w:rsidRDefault="00ED6A69" w:rsidP="00681977">
            <w:pPr>
              <w:jc w:val="center"/>
            </w:pPr>
          </w:p>
        </w:tc>
      </w:tr>
      <w:tr w:rsidR="00ED6A69" w:rsidRPr="00243857" w14:paraId="1FFC459A" w14:textId="77777777" w:rsidTr="00FA412D">
        <w:trPr>
          <w:trHeight w:val="324"/>
        </w:trPr>
        <w:tc>
          <w:tcPr>
            <w:tcW w:w="1277" w:type="dxa"/>
            <w:vMerge/>
            <w:shd w:val="clear" w:color="auto" w:fill="FFFFFF" w:themeFill="background1"/>
          </w:tcPr>
          <w:p w14:paraId="3CC1D1A9" w14:textId="77777777" w:rsidR="00ED6A69" w:rsidRPr="00243857" w:rsidRDefault="00ED6A69" w:rsidP="00681977">
            <w:pPr>
              <w:jc w:val="center"/>
            </w:pPr>
          </w:p>
        </w:tc>
        <w:tc>
          <w:tcPr>
            <w:tcW w:w="1134" w:type="dxa"/>
            <w:vMerge/>
            <w:vAlign w:val="center"/>
          </w:tcPr>
          <w:p w14:paraId="729524B9" w14:textId="77777777" w:rsidR="00ED6A69" w:rsidRPr="00243857" w:rsidRDefault="00ED6A69" w:rsidP="00FA412D">
            <w:pPr>
              <w:pStyle w:val="NormalWeb"/>
              <w:jc w:val="center"/>
              <w:rPr>
                <w:sz w:val="20"/>
                <w:szCs w:val="20"/>
              </w:rPr>
            </w:pPr>
          </w:p>
        </w:tc>
        <w:tc>
          <w:tcPr>
            <w:tcW w:w="11056" w:type="dxa"/>
            <w:shd w:val="clear" w:color="auto" w:fill="auto"/>
          </w:tcPr>
          <w:p w14:paraId="5EAEAF5D" w14:textId="71D60D57" w:rsidR="00ED6A69" w:rsidRPr="00FA412D" w:rsidRDefault="006D344A" w:rsidP="00243857">
            <w:pPr>
              <w:pStyle w:val="NormalWeb"/>
              <w:rPr>
                <w:sz w:val="20"/>
                <w:szCs w:val="21"/>
              </w:rPr>
            </w:pPr>
            <w:r w:rsidRPr="00FA412D">
              <w:rPr>
                <w:rFonts w:ascii="ArialMT" w:hAnsi="ArialMT"/>
                <w:sz w:val="20"/>
                <w:szCs w:val="21"/>
              </w:rPr>
              <w:t>La formation et l’évaluation se réfèrent aux trois attendus de fin de lycée (AFL) des programmes EPS pour l’enseignement commun</w:t>
            </w:r>
            <w:r w:rsidR="00FA412D" w:rsidRPr="00FA412D">
              <w:rPr>
                <w:rFonts w:ascii="ArialMT" w:hAnsi="ArialMT"/>
                <w:sz w:val="20"/>
                <w:szCs w:val="21"/>
              </w:rPr>
              <w:t>.</w:t>
            </w:r>
          </w:p>
        </w:tc>
        <w:tc>
          <w:tcPr>
            <w:tcW w:w="851" w:type="dxa"/>
            <w:shd w:val="clear" w:color="auto" w:fill="D9D9D9" w:themeFill="background1" w:themeFillShade="D9"/>
          </w:tcPr>
          <w:p w14:paraId="4CCB3AE6" w14:textId="77777777" w:rsidR="00ED6A69" w:rsidRPr="00243857" w:rsidRDefault="00ED6A69" w:rsidP="00681977">
            <w:pPr>
              <w:jc w:val="center"/>
            </w:pPr>
          </w:p>
        </w:tc>
        <w:tc>
          <w:tcPr>
            <w:tcW w:w="780" w:type="dxa"/>
            <w:shd w:val="clear" w:color="auto" w:fill="D9D9D9" w:themeFill="background1" w:themeFillShade="D9"/>
          </w:tcPr>
          <w:p w14:paraId="2B9F7946" w14:textId="77777777" w:rsidR="00ED6A69" w:rsidRPr="00243857" w:rsidRDefault="00ED6A69" w:rsidP="00681977">
            <w:pPr>
              <w:jc w:val="center"/>
            </w:pPr>
          </w:p>
        </w:tc>
      </w:tr>
      <w:tr w:rsidR="00ED6A69" w:rsidRPr="00243857" w14:paraId="7C124C87" w14:textId="77777777" w:rsidTr="00FA412D">
        <w:trPr>
          <w:trHeight w:val="454"/>
        </w:trPr>
        <w:tc>
          <w:tcPr>
            <w:tcW w:w="1277" w:type="dxa"/>
            <w:vMerge/>
            <w:shd w:val="clear" w:color="auto" w:fill="FFFFFF" w:themeFill="background1"/>
          </w:tcPr>
          <w:p w14:paraId="396FFBC6" w14:textId="77777777" w:rsidR="00ED6A69" w:rsidRPr="00243857" w:rsidRDefault="00ED6A69" w:rsidP="00681977">
            <w:pPr>
              <w:jc w:val="center"/>
            </w:pPr>
          </w:p>
        </w:tc>
        <w:tc>
          <w:tcPr>
            <w:tcW w:w="1134" w:type="dxa"/>
            <w:vMerge w:val="restart"/>
            <w:vAlign w:val="center"/>
          </w:tcPr>
          <w:p w14:paraId="181ABD77" w14:textId="26BFC4EC" w:rsidR="00ED6A69" w:rsidRPr="00243857" w:rsidRDefault="006D344A" w:rsidP="00FA412D">
            <w:pPr>
              <w:pStyle w:val="NormalWeb"/>
              <w:jc w:val="center"/>
              <w:rPr>
                <w:sz w:val="20"/>
                <w:szCs w:val="20"/>
              </w:rPr>
            </w:pPr>
            <w:r>
              <w:rPr>
                <w:sz w:val="20"/>
                <w:szCs w:val="20"/>
              </w:rPr>
              <w:t>Réfléchir</w:t>
            </w:r>
          </w:p>
        </w:tc>
        <w:tc>
          <w:tcPr>
            <w:tcW w:w="11056" w:type="dxa"/>
          </w:tcPr>
          <w:p w14:paraId="54E32C3C" w14:textId="46E89ABB" w:rsidR="00ED6A69" w:rsidRPr="00FA412D" w:rsidRDefault="006D344A" w:rsidP="00FA412D">
            <w:pPr>
              <w:pStyle w:val="NormalWeb"/>
              <w:rPr>
                <w:sz w:val="20"/>
                <w:szCs w:val="21"/>
              </w:rPr>
            </w:pPr>
            <w:r w:rsidRPr="00FA412D">
              <w:rPr>
                <w:rFonts w:ascii="ArialMT" w:hAnsi="ArialMT"/>
                <w:sz w:val="20"/>
                <w:szCs w:val="21"/>
              </w:rPr>
              <w:t xml:space="preserve">La compétence relative à la réflexion liant pratique personnelle et thème d’étude est évaluée, en fin d’année, par une présentation orale et une réflexion étayée sur sa propre pratique, devant un jury composé de deux professeurs, dont un est obligatoirement celui qui conduit cet enseignement. Cette présentation orale compte pour deux tiers de la note attribuée pour cette compétence </w:t>
            </w:r>
          </w:p>
        </w:tc>
        <w:tc>
          <w:tcPr>
            <w:tcW w:w="851" w:type="dxa"/>
            <w:shd w:val="clear" w:color="auto" w:fill="D9D9D9" w:themeFill="background1" w:themeFillShade="D9"/>
          </w:tcPr>
          <w:p w14:paraId="64E002F7" w14:textId="77777777" w:rsidR="00ED6A69" w:rsidRPr="00243857" w:rsidRDefault="00ED6A69" w:rsidP="00681977">
            <w:pPr>
              <w:jc w:val="center"/>
            </w:pPr>
          </w:p>
        </w:tc>
        <w:tc>
          <w:tcPr>
            <w:tcW w:w="780" w:type="dxa"/>
            <w:shd w:val="clear" w:color="auto" w:fill="D9D9D9" w:themeFill="background1" w:themeFillShade="D9"/>
          </w:tcPr>
          <w:p w14:paraId="00DEBD56" w14:textId="77777777" w:rsidR="00ED6A69" w:rsidRPr="00243857" w:rsidRDefault="00ED6A69" w:rsidP="00681977">
            <w:pPr>
              <w:jc w:val="center"/>
            </w:pPr>
          </w:p>
        </w:tc>
      </w:tr>
      <w:tr w:rsidR="00ED6A69" w:rsidRPr="00243857" w14:paraId="7F3F84D0" w14:textId="77777777" w:rsidTr="00FA412D">
        <w:trPr>
          <w:trHeight w:val="234"/>
        </w:trPr>
        <w:tc>
          <w:tcPr>
            <w:tcW w:w="1277" w:type="dxa"/>
            <w:vMerge/>
            <w:shd w:val="clear" w:color="auto" w:fill="FFFFFF" w:themeFill="background1"/>
          </w:tcPr>
          <w:p w14:paraId="3E2808DF" w14:textId="77777777" w:rsidR="00ED6A69" w:rsidRPr="00243857" w:rsidRDefault="00ED6A69" w:rsidP="00681977">
            <w:pPr>
              <w:jc w:val="center"/>
            </w:pPr>
          </w:p>
        </w:tc>
        <w:tc>
          <w:tcPr>
            <w:tcW w:w="1134" w:type="dxa"/>
            <w:vMerge/>
            <w:vAlign w:val="center"/>
          </w:tcPr>
          <w:p w14:paraId="20E91DA4" w14:textId="6E1C6057" w:rsidR="00ED6A69" w:rsidRPr="00243857" w:rsidRDefault="00ED6A69" w:rsidP="00681977">
            <w:pPr>
              <w:jc w:val="center"/>
            </w:pPr>
          </w:p>
        </w:tc>
        <w:tc>
          <w:tcPr>
            <w:tcW w:w="11056" w:type="dxa"/>
          </w:tcPr>
          <w:p w14:paraId="2A22F31F" w14:textId="3DD1A9BA" w:rsidR="00ED6A69" w:rsidRPr="00FA412D" w:rsidRDefault="006D344A" w:rsidP="00FA412D">
            <w:pPr>
              <w:pStyle w:val="NormalWeb"/>
              <w:rPr>
                <w:sz w:val="20"/>
                <w:szCs w:val="21"/>
              </w:rPr>
            </w:pPr>
            <w:r w:rsidRPr="00FA412D">
              <w:rPr>
                <w:rFonts w:ascii="ArialMT" w:hAnsi="ArialMT"/>
                <w:sz w:val="20"/>
                <w:szCs w:val="21"/>
              </w:rPr>
              <w:t>La présentation peut prendre appui sur tout document de suivi de l’élève au fil de son parcours (carnet d’</w:t>
            </w:r>
            <w:r w:rsidR="00FA412D" w:rsidRPr="00FA412D">
              <w:rPr>
                <w:rFonts w:ascii="ArialMT" w:hAnsi="ArialMT"/>
                <w:sz w:val="20"/>
                <w:szCs w:val="21"/>
              </w:rPr>
              <w:t>e</w:t>
            </w:r>
            <w:r w:rsidRPr="00FA412D">
              <w:rPr>
                <w:rFonts w:ascii="ArialMT" w:hAnsi="ArialMT"/>
                <w:sz w:val="20"/>
                <w:szCs w:val="21"/>
              </w:rPr>
              <w:t>ntraînement, cahier de suivi, productions individuelles ou collectives, etc.)</w:t>
            </w:r>
          </w:p>
        </w:tc>
        <w:tc>
          <w:tcPr>
            <w:tcW w:w="851" w:type="dxa"/>
            <w:shd w:val="clear" w:color="auto" w:fill="D9D9D9" w:themeFill="background1" w:themeFillShade="D9"/>
          </w:tcPr>
          <w:p w14:paraId="37EFD2B2" w14:textId="77777777" w:rsidR="00ED6A69" w:rsidRPr="00243857" w:rsidRDefault="00ED6A69" w:rsidP="00681977">
            <w:pPr>
              <w:jc w:val="center"/>
            </w:pPr>
          </w:p>
        </w:tc>
        <w:tc>
          <w:tcPr>
            <w:tcW w:w="780" w:type="dxa"/>
            <w:shd w:val="clear" w:color="auto" w:fill="D9D9D9" w:themeFill="background1" w:themeFillShade="D9"/>
          </w:tcPr>
          <w:p w14:paraId="0672DAC6" w14:textId="77777777" w:rsidR="00ED6A69" w:rsidRPr="00243857" w:rsidRDefault="00ED6A69" w:rsidP="00681977">
            <w:pPr>
              <w:jc w:val="center"/>
            </w:pPr>
          </w:p>
        </w:tc>
      </w:tr>
      <w:tr w:rsidR="00ED6A69" w:rsidRPr="00243857" w14:paraId="5B6E5021" w14:textId="77777777" w:rsidTr="00FA412D">
        <w:trPr>
          <w:trHeight w:val="441"/>
        </w:trPr>
        <w:tc>
          <w:tcPr>
            <w:tcW w:w="1277" w:type="dxa"/>
            <w:vMerge/>
            <w:shd w:val="clear" w:color="auto" w:fill="FFFFFF" w:themeFill="background1"/>
          </w:tcPr>
          <w:p w14:paraId="4C8BEE7F" w14:textId="77777777" w:rsidR="00ED6A69" w:rsidRPr="00243857" w:rsidRDefault="00ED6A69" w:rsidP="00681977">
            <w:pPr>
              <w:jc w:val="center"/>
            </w:pPr>
          </w:p>
        </w:tc>
        <w:tc>
          <w:tcPr>
            <w:tcW w:w="1134" w:type="dxa"/>
            <w:vMerge/>
            <w:vAlign w:val="center"/>
          </w:tcPr>
          <w:p w14:paraId="2F496DDB" w14:textId="376F2872" w:rsidR="00ED6A69" w:rsidRPr="00243857" w:rsidRDefault="00ED6A69" w:rsidP="00681977">
            <w:pPr>
              <w:jc w:val="center"/>
            </w:pPr>
          </w:p>
        </w:tc>
        <w:tc>
          <w:tcPr>
            <w:tcW w:w="11056" w:type="dxa"/>
          </w:tcPr>
          <w:p w14:paraId="2F083DBB" w14:textId="5902C4FC" w:rsidR="00ED6A69" w:rsidRPr="00FA412D" w:rsidRDefault="006D344A" w:rsidP="006238B8">
            <w:pPr>
              <w:pStyle w:val="NormalWeb"/>
              <w:rPr>
                <w:sz w:val="20"/>
                <w:szCs w:val="21"/>
              </w:rPr>
            </w:pPr>
            <w:r w:rsidRPr="00FA412D">
              <w:rPr>
                <w:rFonts w:ascii="ArialMT" w:hAnsi="ArialMT"/>
                <w:sz w:val="20"/>
                <w:szCs w:val="21"/>
              </w:rPr>
              <w:t>Dans le cas d’une présentation individuelle, l’oral est d’une durée de 15 minutes, dont 5 minutes d’exposé ; dans le cas d’une présentation en binôme, l’oral est d’une durée de 20 minutes dont 8 minutes d’exposé. Il importe, dans ce dernier cas, de veiller à des prises de parole équilibrées entre les élèves</w:t>
            </w:r>
            <w:r w:rsidR="00FA412D" w:rsidRPr="00FA412D">
              <w:rPr>
                <w:rFonts w:ascii="ArialMT" w:hAnsi="ArialMT"/>
                <w:sz w:val="20"/>
                <w:szCs w:val="21"/>
              </w:rPr>
              <w:t>.</w:t>
            </w:r>
          </w:p>
        </w:tc>
        <w:tc>
          <w:tcPr>
            <w:tcW w:w="851" w:type="dxa"/>
            <w:shd w:val="clear" w:color="auto" w:fill="D9D9D9" w:themeFill="background1" w:themeFillShade="D9"/>
          </w:tcPr>
          <w:p w14:paraId="0D70BEB2" w14:textId="77777777" w:rsidR="00ED6A69" w:rsidRPr="00243857" w:rsidRDefault="00ED6A69" w:rsidP="00681977">
            <w:pPr>
              <w:jc w:val="center"/>
            </w:pPr>
          </w:p>
        </w:tc>
        <w:tc>
          <w:tcPr>
            <w:tcW w:w="780" w:type="dxa"/>
            <w:shd w:val="clear" w:color="auto" w:fill="D9D9D9" w:themeFill="background1" w:themeFillShade="D9"/>
          </w:tcPr>
          <w:p w14:paraId="39505F8C" w14:textId="77777777" w:rsidR="00ED6A69" w:rsidRPr="00243857" w:rsidRDefault="00ED6A69" w:rsidP="00681977">
            <w:pPr>
              <w:jc w:val="center"/>
            </w:pPr>
          </w:p>
        </w:tc>
      </w:tr>
      <w:tr w:rsidR="006D344A" w:rsidRPr="00243857" w14:paraId="4D6A3782" w14:textId="77777777" w:rsidTr="00FA412D">
        <w:trPr>
          <w:trHeight w:val="441"/>
        </w:trPr>
        <w:tc>
          <w:tcPr>
            <w:tcW w:w="1277" w:type="dxa"/>
            <w:vMerge/>
            <w:shd w:val="clear" w:color="auto" w:fill="FFFFFF" w:themeFill="background1"/>
          </w:tcPr>
          <w:p w14:paraId="0FD5CE7D" w14:textId="77777777" w:rsidR="006D344A" w:rsidRPr="00243857" w:rsidRDefault="006D344A" w:rsidP="00681977">
            <w:pPr>
              <w:jc w:val="center"/>
            </w:pPr>
          </w:p>
        </w:tc>
        <w:tc>
          <w:tcPr>
            <w:tcW w:w="1134" w:type="dxa"/>
            <w:vAlign w:val="center"/>
          </w:tcPr>
          <w:p w14:paraId="185F5AEB" w14:textId="77777777" w:rsidR="006D344A" w:rsidRPr="00243857" w:rsidRDefault="006D344A" w:rsidP="00681977">
            <w:pPr>
              <w:jc w:val="center"/>
            </w:pPr>
          </w:p>
        </w:tc>
        <w:tc>
          <w:tcPr>
            <w:tcW w:w="11056" w:type="dxa"/>
          </w:tcPr>
          <w:p w14:paraId="1D2FA41E" w14:textId="68DD5C31" w:rsidR="006D344A" w:rsidRPr="00FA412D" w:rsidRDefault="006D344A" w:rsidP="00FA412D">
            <w:pPr>
              <w:pStyle w:val="NormalWeb"/>
              <w:rPr>
                <w:sz w:val="20"/>
                <w:szCs w:val="21"/>
              </w:rPr>
            </w:pPr>
            <w:r w:rsidRPr="00FA412D">
              <w:rPr>
                <w:rFonts w:ascii="ArialMT" w:hAnsi="ArialMT"/>
                <w:sz w:val="20"/>
                <w:szCs w:val="21"/>
              </w:rPr>
              <w:t>Les critères d’évaluation sont définis par l’équipe pédagogique et sont présentés dans le projet de l’enseignement optionnel d’EPS et exposés aux élèves</w:t>
            </w:r>
            <w:r w:rsidR="00FA412D" w:rsidRPr="00FA412D">
              <w:rPr>
                <w:rFonts w:ascii="ArialMT" w:hAnsi="ArialMT"/>
                <w:sz w:val="20"/>
                <w:szCs w:val="21"/>
              </w:rPr>
              <w:t>.</w:t>
            </w:r>
          </w:p>
        </w:tc>
        <w:tc>
          <w:tcPr>
            <w:tcW w:w="851" w:type="dxa"/>
            <w:shd w:val="clear" w:color="auto" w:fill="D9D9D9" w:themeFill="background1" w:themeFillShade="D9"/>
          </w:tcPr>
          <w:p w14:paraId="47B7D5F6" w14:textId="77777777" w:rsidR="006D344A" w:rsidRPr="00243857" w:rsidRDefault="006D344A" w:rsidP="00681977">
            <w:pPr>
              <w:jc w:val="center"/>
            </w:pPr>
          </w:p>
        </w:tc>
        <w:tc>
          <w:tcPr>
            <w:tcW w:w="780" w:type="dxa"/>
            <w:shd w:val="clear" w:color="auto" w:fill="D9D9D9" w:themeFill="background1" w:themeFillShade="D9"/>
          </w:tcPr>
          <w:p w14:paraId="729807A5" w14:textId="77777777" w:rsidR="006D344A" w:rsidRPr="00243857" w:rsidRDefault="006D344A" w:rsidP="00681977">
            <w:pPr>
              <w:jc w:val="center"/>
            </w:pPr>
          </w:p>
        </w:tc>
      </w:tr>
      <w:tr w:rsidR="006D344A" w:rsidRPr="00243857" w14:paraId="796965E2" w14:textId="77777777" w:rsidTr="00FA412D">
        <w:trPr>
          <w:trHeight w:val="441"/>
        </w:trPr>
        <w:tc>
          <w:tcPr>
            <w:tcW w:w="1277" w:type="dxa"/>
            <w:vMerge/>
            <w:shd w:val="clear" w:color="auto" w:fill="FFFFFF" w:themeFill="background1"/>
          </w:tcPr>
          <w:p w14:paraId="66830E00" w14:textId="77777777" w:rsidR="006D344A" w:rsidRPr="00243857" w:rsidRDefault="006D344A" w:rsidP="00681977">
            <w:pPr>
              <w:jc w:val="center"/>
            </w:pPr>
          </w:p>
        </w:tc>
        <w:tc>
          <w:tcPr>
            <w:tcW w:w="1134" w:type="dxa"/>
            <w:vAlign w:val="center"/>
          </w:tcPr>
          <w:p w14:paraId="4CBCFA54" w14:textId="77777777" w:rsidR="006D344A" w:rsidRPr="00243857" w:rsidRDefault="006D344A" w:rsidP="00681977">
            <w:pPr>
              <w:jc w:val="center"/>
            </w:pPr>
          </w:p>
        </w:tc>
        <w:tc>
          <w:tcPr>
            <w:tcW w:w="11056" w:type="dxa"/>
          </w:tcPr>
          <w:p w14:paraId="08DC4AAD" w14:textId="28ACD727" w:rsidR="006D344A" w:rsidRPr="00FA412D" w:rsidRDefault="006D344A" w:rsidP="00FA412D">
            <w:pPr>
              <w:pStyle w:val="NormalWeb"/>
              <w:rPr>
                <w:sz w:val="20"/>
                <w:szCs w:val="21"/>
              </w:rPr>
            </w:pPr>
            <w:r w:rsidRPr="00FA412D">
              <w:rPr>
                <w:rFonts w:ascii="ArialMT" w:hAnsi="ArialMT"/>
                <w:sz w:val="20"/>
                <w:szCs w:val="21"/>
              </w:rPr>
              <w:t>Des situations d’évaluation intermédiaires à cette production finale de fin d’année sont proposées au cours de chaque trimestre</w:t>
            </w:r>
            <w:r w:rsidR="00FA412D" w:rsidRPr="00FA412D">
              <w:rPr>
                <w:rFonts w:ascii="ArialMT" w:hAnsi="ArialMT"/>
                <w:sz w:val="20"/>
                <w:szCs w:val="21"/>
              </w:rPr>
              <w:t>.</w:t>
            </w:r>
            <w:r w:rsidRPr="00FA412D">
              <w:rPr>
                <w:rFonts w:ascii="ArialMT" w:hAnsi="ArialMT"/>
                <w:sz w:val="20"/>
                <w:szCs w:val="21"/>
              </w:rPr>
              <w:t xml:space="preserve"> </w:t>
            </w:r>
          </w:p>
        </w:tc>
        <w:tc>
          <w:tcPr>
            <w:tcW w:w="851" w:type="dxa"/>
            <w:shd w:val="clear" w:color="auto" w:fill="D9D9D9" w:themeFill="background1" w:themeFillShade="D9"/>
          </w:tcPr>
          <w:p w14:paraId="06298061" w14:textId="77777777" w:rsidR="006D344A" w:rsidRPr="00243857" w:rsidRDefault="006D344A" w:rsidP="00681977">
            <w:pPr>
              <w:jc w:val="center"/>
            </w:pPr>
          </w:p>
        </w:tc>
        <w:tc>
          <w:tcPr>
            <w:tcW w:w="780" w:type="dxa"/>
            <w:shd w:val="clear" w:color="auto" w:fill="D9D9D9" w:themeFill="background1" w:themeFillShade="D9"/>
          </w:tcPr>
          <w:p w14:paraId="012EBF31" w14:textId="77777777" w:rsidR="006D344A" w:rsidRPr="00243857" w:rsidRDefault="006D344A" w:rsidP="00681977">
            <w:pPr>
              <w:jc w:val="center"/>
            </w:pPr>
          </w:p>
        </w:tc>
      </w:tr>
      <w:tr w:rsidR="006238B8" w:rsidRPr="00243857" w14:paraId="362AD4A4" w14:textId="77777777" w:rsidTr="00FA412D">
        <w:trPr>
          <w:trHeight w:val="618"/>
        </w:trPr>
        <w:tc>
          <w:tcPr>
            <w:tcW w:w="1277" w:type="dxa"/>
            <w:vMerge/>
            <w:shd w:val="clear" w:color="auto" w:fill="FFFFFF" w:themeFill="background1"/>
          </w:tcPr>
          <w:p w14:paraId="0A252858" w14:textId="77777777" w:rsidR="006238B8" w:rsidRPr="00243857" w:rsidRDefault="006238B8" w:rsidP="00681977">
            <w:pPr>
              <w:jc w:val="center"/>
            </w:pPr>
          </w:p>
        </w:tc>
        <w:tc>
          <w:tcPr>
            <w:tcW w:w="1134" w:type="dxa"/>
            <w:shd w:val="clear" w:color="auto" w:fill="BFBFBF" w:themeFill="background1" w:themeFillShade="BF"/>
            <w:vAlign w:val="center"/>
          </w:tcPr>
          <w:p w14:paraId="4E896C6B" w14:textId="5E6217A0" w:rsidR="006238B8" w:rsidRPr="00243857" w:rsidRDefault="006238B8" w:rsidP="00681977">
            <w:pPr>
              <w:jc w:val="center"/>
            </w:pPr>
            <w:r w:rsidRPr="00243857">
              <w:t>Synthèse</w:t>
            </w:r>
          </w:p>
        </w:tc>
        <w:tc>
          <w:tcPr>
            <w:tcW w:w="12687" w:type="dxa"/>
            <w:gridSpan w:val="3"/>
          </w:tcPr>
          <w:p w14:paraId="4CA37776" w14:textId="738CAF52" w:rsidR="006238B8" w:rsidRPr="006238B8" w:rsidRDefault="006238B8" w:rsidP="006238B8"/>
        </w:tc>
      </w:tr>
    </w:tbl>
    <w:p w14:paraId="162D989A" w14:textId="38151AAC" w:rsidR="00BC5673" w:rsidRPr="00243857" w:rsidRDefault="00BC5673"/>
    <w:tbl>
      <w:tblPr>
        <w:tblStyle w:val="Grilledutableau"/>
        <w:tblW w:w="15168" w:type="dxa"/>
        <w:tblInd w:w="-431" w:type="dxa"/>
        <w:tblLook w:val="04A0" w:firstRow="1" w:lastRow="0" w:firstColumn="1" w:lastColumn="0" w:noHBand="0" w:noVBand="1"/>
      </w:tblPr>
      <w:tblGrid>
        <w:gridCol w:w="1844"/>
        <w:gridCol w:w="13324"/>
      </w:tblGrid>
      <w:tr w:rsidR="00707FE9" w:rsidRPr="00243857" w14:paraId="5BCBB4E3" w14:textId="77777777" w:rsidTr="006238B8">
        <w:tc>
          <w:tcPr>
            <w:tcW w:w="1844" w:type="dxa"/>
            <w:vMerge w:val="restart"/>
            <w:shd w:val="clear" w:color="auto" w:fill="D9D9D9" w:themeFill="background1" w:themeFillShade="D9"/>
          </w:tcPr>
          <w:p w14:paraId="4AABEB1C" w14:textId="5B03060C" w:rsidR="00707FE9" w:rsidRPr="00243857" w:rsidRDefault="00707FE9">
            <w:pPr>
              <w:rPr>
                <w:b/>
                <w:bCs/>
                <w:highlight w:val="lightGray"/>
              </w:rPr>
            </w:pPr>
            <w:r w:rsidRPr="00243857">
              <w:rPr>
                <w:b/>
              </w:rPr>
              <w:t>Synthèse</w:t>
            </w:r>
            <w:r w:rsidR="005E0D20" w:rsidRPr="00243857">
              <w:rPr>
                <w:b/>
              </w:rPr>
              <w:t xml:space="preserve"> globale</w:t>
            </w:r>
          </w:p>
        </w:tc>
        <w:tc>
          <w:tcPr>
            <w:tcW w:w="13324" w:type="dxa"/>
            <w:shd w:val="clear" w:color="auto" w:fill="D9D9D9" w:themeFill="background1" w:themeFillShade="D9"/>
          </w:tcPr>
          <w:p w14:paraId="406773A1" w14:textId="7B788667" w:rsidR="00707FE9" w:rsidRPr="00243857" w:rsidRDefault="00707FE9">
            <w:pPr>
              <w:rPr>
                <w:highlight w:val="lightGray"/>
              </w:rPr>
            </w:pPr>
            <w:r w:rsidRPr="00243857">
              <w:rPr>
                <w:highlight w:val="lightGray"/>
              </w:rPr>
              <w:t xml:space="preserve">Point(s) fort(s) : </w:t>
            </w:r>
          </w:p>
        </w:tc>
      </w:tr>
      <w:tr w:rsidR="00707FE9" w:rsidRPr="00243857" w14:paraId="538757FE" w14:textId="77777777" w:rsidTr="006238B8">
        <w:tc>
          <w:tcPr>
            <w:tcW w:w="1844" w:type="dxa"/>
            <w:vMerge/>
            <w:shd w:val="clear" w:color="auto" w:fill="D9D9D9" w:themeFill="background1" w:themeFillShade="D9"/>
          </w:tcPr>
          <w:p w14:paraId="128619EC" w14:textId="77777777" w:rsidR="00707FE9" w:rsidRPr="00243857" w:rsidRDefault="00707FE9">
            <w:pPr>
              <w:rPr>
                <w:highlight w:val="lightGray"/>
              </w:rPr>
            </w:pPr>
          </w:p>
        </w:tc>
        <w:tc>
          <w:tcPr>
            <w:tcW w:w="13324" w:type="dxa"/>
            <w:shd w:val="clear" w:color="auto" w:fill="D9D9D9" w:themeFill="background1" w:themeFillShade="D9"/>
          </w:tcPr>
          <w:p w14:paraId="3D9D3858" w14:textId="7E56953C" w:rsidR="00707FE9" w:rsidRPr="00243857" w:rsidRDefault="00707FE9">
            <w:pPr>
              <w:rPr>
                <w:highlight w:val="lightGray"/>
              </w:rPr>
            </w:pPr>
            <w:r w:rsidRPr="00243857">
              <w:rPr>
                <w:highlight w:val="lightGray"/>
              </w:rPr>
              <w:t xml:space="preserve">Axe(s) de progrès : </w:t>
            </w:r>
          </w:p>
        </w:tc>
      </w:tr>
    </w:tbl>
    <w:p w14:paraId="129FE8DB" w14:textId="77777777" w:rsidR="00A209EC" w:rsidRDefault="00A209EC"/>
    <w:sectPr w:rsidR="00A209EC" w:rsidSect="00ED6A69">
      <w:headerReference w:type="default" r:id="rId7"/>
      <w:pgSz w:w="16838" w:h="11906" w:orient="landscape"/>
      <w:pgMar w:top="1417" w:right="1417" w:bottom="1417" w:left="1417"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8A86" w14:textId="77777777" w:rsidR="00A40ED5" w:rsidRDefault="00A40ED5" w:rsidP="00BC5673">
      <w:r>
        <w:separator/>
      </w:r>
    </w:p>
  </w:endnote>
  <w:endnote w:type="continuationSeparator" w:id="0">
    <w:p w14:paraId="3C4CCE3C" w14:textId="77777777" w:rsidR="00A40ED5" w:rsidRDefault="00A40ED5" w:rsidP="00BC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1A1D" w14:textId="77777777" w:rsidR="00A40ED5" w:rsidRDefault="00A40ED5" w:rsidP="00BC5673">
      <w:r>
        <w:separator/>
      </w:r>
    </w:p>
  </w:footnote>
  <w:footnote w:type="continuationSeparator" w:id="0">
    <w:p w14:paraId="52D6CB98" w14:textId="77777777" w:rsidR="00A40ED5" w:rsidRDefault="00A40ED5" w:rsidP="00BC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4993" w14:textId="6906E41B" w:rsidR="00574663" w:rsidRPr="00243857" w:rsidRDefault="00BC5673" w:rsidP="00422817">
    <w:pPr>
      <w:tabs>
        <w:tab w:val="left" w:pos="2195"/>
      </w:tabs>
      <w:jc w:val="center"/>
      <w:rPr>
        <w:b/>
        <w:bCs/>
        <w:color w:val="000000" w:themeColor="text1"/>
        <w:sz w:val="24"/>
        <w:szCs w:val="24"/>
      </w:rPr>
    </w:pPr>
    <w:r w:rsidRPr="00243857">
      <w:rPr>
        <w:noProof/>
        <w:color w:val="000000" w:themeColor="text1"/>
        <w:sz w:val="24"/>
        <w:szCs w:val="24"/>
      </w:rPr>
      <w:drawing>
        <wp:anchor distT="0" distB="0" distL="114300" distR="114300" simplePos="0" relativeHeight="251658240" behindDoc="1" locked="0" layoutInCell="1" allowOverlap="1" wp14:anchorId="01C27CCB" wp14:editId="4D6A0251">
          <wp:simplePos x="0" y="0"/>
          <wp:positionH relativeFrom="column">
            <wp:posOffset>-734518</wp:posOffset>
          </wp:positionH>
          <wp:positionV relativeFrom="paragraph">
            <wp:posOffset>-336643</wp:posOffset>
          </wp:positionV>
          <wp:extent cx="1094105" cy="959485"/>
          <wp:effectExtent l="0" t="0" r="0" b="5715"/>
          <wp:wrapTight wrapText="bothSides">
            <wp:wrapPolygon edited="0">
              <wp:start x="0" y="0"/>
              <wp:lineTo x="0" y="21443"/>
              <wp:lineTo x="21312" y="21443"/>
              <wp:lineTo x="21312" y="0"/>
              <wp:lineTo x="0" y="0"/>
            </wp:wrapPolygon>
          </wp:wrapTight>
          <wp:docPr id="2" name="Image 2" descr="page1image1754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5425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857">
      <w:rPr>
        <w:color w:val="000000" w:themeColor="text1"/>
        <w:sz w:val="24"/>
        <w:szCs w:val="24"/>
      </w:rPr>
      <w:fldChar w:fldCharType="begin"/>
    </w:r>
    <w:r w:rsidRPr="00243857">
      <w:rPr>
        <w:color w:val="000000" w:themeColor="text1"/>
        <w:sz w:val="24"/>
        <w:szCs w:val="24"/>
      </w:rPr>
      <w:instrText xml:space="preserve"> INCLUDEPICTURE "/var/folders/rf/8g4brfcd5kz_f_s4wghbypqm0000gn/T/com.microsoft.Word/WebArchiveCopyPasteTempFiles/page1image17542528" \* MERGEFORMATINET </w:instrText>
    </w:r>
    <w:r w:rsidR="00000000">
      <w:rPr>
        <w:color w:val="000000" w:themeColor="text1"/>
        <w:sz w:val="24"/>
        <w:szCs w:val="24"/>
      </w:rPr>
      <w:fldChar w:fldCharType="separate"/>
    </w:r>
    <w:r w:rsidRPr="00243857">
      <w:rPr>
        <w:color w:val="000000" w:themeColor="text1"/>
        <w:sz w:val="24"/>
        <w:szCs w:val="24"/>
      </w:rPr>
      <w:fldChar w:fldCharType="end"/>
    </w:r>
    <w:r w:rsidRPr="00243857">
      <w:rPr>
        <w:b/>
        <w:bCs/>
        <w:color w:val="000000" w:themeColor="text1"/>
        <w:sz w:val="24"/>
        <w:szCs w:val="24"/>
      </w:rPr>
      <w:t xml:space="preserve">OUTIL DIAGNOSTIC </w:t>
    </w:r>
    <w:r w:rsidR="006F6E5B">
      <w:rPr>
        <w:b/>
        <w:bCs/>
        <w:color w:val="000000" w:themeColor="text1"/>
        <w:sz w:val="24"/>
        <w:szCs w:val="24"/>
      </w:rPr>
      <w:t xml:space="preserve">ENSEIGNEMENT OPTIONNEL EPS </w:t>
    </w:r>
    <w:r w:rsidR="00E20D37" w:rsidRPr="00243857">
      <w:rPr>
        <w:b/>
        <w:bCs/>
        <w:color w:val="000000" w:themeColor="text1"/>
        <w:sz w:val="24"/>
        <w:szCs w:val="24"/>
      </w:rPr>
      <w:t> </w:t>
    </w:r>
  </w:p>
  <w:p w14:paraId="5EB337FF" w14:textId="6624CF25" w:rsidR="00F9779C" w:rsidRPr="00574663" w:rsidRDefault="00F9779C" w:rsidP="00F9779C">
    <w:pPr>
      <w:pStyle w:val="NormalWeb"/>
      <w:jc w:val="center"/>
      <w:rPr>
        <w:b/>
        <w:bCs/>
        <w:color w:val="0070C0"/>
      </w:rPr>
    </w:pPr>
    <w:r w:rsidRPr="00F9779C">
      <w:rPr>
        <w:b/>
        <w:bCs/>
        <w:color w:val="0070C0"/>
      </w:rPr>
      <w:t>AIDE À LA MISE EN</w:t>
    </w:r>
    <w:r w:rsidR="00243857">
      <w:rPr>
        <w:b/>
        <w:bCs/>
        <w:color w:val="0070C0"/>
      </w:rPr>
      <w:t xml:space="preserve"> </w:t>
    </w:r>
    <w:r w:rsidRPr="00F9779C">
      <w:rPr>
        <w:b/>
        <w:bCs/>
        <w:color w:val="0070C0"/>
      </w:rPr>
      <w:t>CONFORMITÉ POUR L’EVALUATION AU CONTROLE CONTIN</w:t>
    </w:r>
    <w:r>
      <w:rPr>
        <w:b/>
        <w:bCs/>
        <w:color w:val="0070C0"/>
      </w:rPr>
      <w:t>U</w:t>
    </w:r>
  </w:p>
  <w:p w14:paraId="645D0F55" w14:textId="249074BC" w:rsidR="00422817" w:rsidRPr="00243857" w:rsidRDefault="00422817" w:rsidP="00574663">
    <w:pPr>
      <w:tabs>
        <w:tab w:val="left" w:pos="2195"/>
      </w:tabs>
      <w:jc w:val="center"/>
      <w:rPr>
        <w:b/>
        <w:bCs/>
        <w:color w:val="000000" w:themeColor="text1"/>
        <w:sz w:val="24"/>
        <w:szCs w:val="24"/>
      </w:rPr>
    </w:pPr>
    <w:r w:rsidRPr="00243857">
      <w:rPr>
        <w:b/>
        <w:bCs/>
        <w:color w:val="000000" w:themeColor="text1"/>
        <w:sz w:val="24"/>
        <w:szCs w:val="24"/>
      </w:rPr>
      <w:t>L’ÉVALUATION DES APPRENTISSAGES ET ACQUIS DES ÉLÈVES</w:t>
    </w:r>
    <w:r w:rsidR="00F9779C" w:rsidRPr="00243857">
      <w:rPr>
        <w:b/>
        <w:bCs/>
        <w:color w:val="000000" w:themeColor="text1"/>
        <w:sz w:val="24"/>
        <w:szCs w:val="24"/>
      </w:rPr>
      <w:t xml:space="preserve"> (source : Guide de l’évaluation 2021)</w:t>
    </w:r>
  </w:p>
  <w:p w14:paraId="1AEA472D" w14:textId="77777777" w:rsidR="006919A4" w:rsidRPr="00BC5673" w:rsidRDefault="006919A4" w:rsidP="00BC5673">
    <w:pPr>
      <w:pStyle w:val="En-tt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62DD"/>
    <w:multiLevelType w:val="multilevel"/>
    <w:tmpl w:val="0BB8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67983"/>
    <w:multiLevelType w:val="multilevel"/>
    <w:tmpl w:val="C34E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C06"/>
    <w:multiLevelType w:val="multilevel"/>
    <w:tmpl w:val="CA54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A737A"/>
    <w:multiLevelType w:val="multilevel"/>
    <w:tmpl w:val="A4FA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137CB"/>
    <w:multiLevelType w:val="multilevel"/>
    <w:tmpl w:val="6870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03DD9"/>
    <w:multiLevelType w:val="hybridMultilevel"/>
    <w:tmpl w:val="F06CE094"/>
    <w:lvl w:ilvl="0" w:tplc="583A455C">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C4D7141"/>
    <w:multiLevelType w:val="multilevel"/>
    <w:tmpl w:val="3E48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11B5E"/>
    <w:multiLevelType w:val="multilevel"/>
    <w:tmpl w:val="4582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E2B5D"/>
    <w:multiLevelType w:val="multilevel"/>
    <w:tmpl w:val="8162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C58EF"/>
    <w:multiLevelType w:val="multilevel"/>
    <w:tmpl w:val="0838A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A82552"/>
    <w:multiLevelType w:val="multilevel"/>
    <w:tmpl w:val="040E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C911FB"/>
    <w:multiLevelType w:val="multilevel"/>
    <w:tmpl w:val="0B3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3486D"/>
    <w:multiLevelType w:val="multilevel"/>
    <w:tmpl w:val="7AA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A03F5"/>
    <w:multiLevelType w:val="multilevel"/>
    <w:tmpl w:val="1F7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6073B"/>
    <w:multiLevelType w:val="multilevel"/>
    <w:tmpl w:val="26C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E707B"/>
    <w:multiLevelType w:val="multilevel"/>
    <w:tmpl w:val="FA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23A55"/>
    <w:multiLevelType w:val="multilevel"/>
    <w:tmpl w:val="3AE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13F77"/>
    <w:multiLevelType w:val="multilevel"/>
    <w:tmpl w:val="15C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47578"/>
    <w:multiLevelType w:val="multilevel"/>
    <w:tmpl w:val="A502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2C1CC9"/>
    <w:multiLevelType w:val="multilevel"/>
    <w:tmpl w:val="0E2C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6C4CDC"/>
    <w:multiLevelType w:val="multilevel"/>
    <w:tmpl w:val="AA74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0A52C7"/>
    <w:multiLevelType w:val="multilevel"/>
    <w:tmpl w:val="CEBE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EF51DE"/>
    <w:multiLevelType w:val="multilevel"/>
    <w:tmpl w:val="CFD0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B22A2"/>
    <w:multiLevelType w:val="multilevel"/>
    <w:tmpl w:val="BBE2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92A96"/>
    <w:multiLevelType w:val="hybridMultilevel"/>
    <w:tmpl w:val="57827C10"/>
    <w:lvl w:ilvl="0" w:tplc="583A45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235A7A"/>
    <w:multiLevelType w:val="multilevel"/>
    <w:tmpl w:val="959A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1A7782"/>
    <w:multiLevelType w:val="multilevel"/>
    <w:tmpl w:val="26B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465804">
    <w:abstractNumId w:val="6"/>
  </w:num>
  <w:num w:numId="2" w16cid:durableId="363798726">
    <w:abstractNumId w:val="9"/>
  </w:num>
  <w:num w:numId="3" w16cid:durableId="1505513813">
    <w:abstractNumId w:val="10"/>
  </w:num>
  <w:num w:numId="4" w16cid:durableId="657001240">
    <w:abstractNumId w:val="23"/>
  </w:num>
  <w:num w:numId="5" w16cid:durableId="1196968600">
    <w:abstractNumId w:val="17"/>
  </w:num>
  <w:num w:numId="6" w16cid:durableId="329991420">
    <w:abstractNumId w:val="24"/>
  </w:num>
  <w:num w:numId="7" w16cid:durableId="48697578">
    <w:abstractNumId w:val="5"/>
  </w:num>
  <w:num w:numId="8" w16cid:durableId="1571382446">
    <w:abstractNumId w:val="3"/>
  </w:num>
  <w:num w:numId="9" w16cid:durableId="1351950381">
    <w:abstractNumId w:val="1"/>
  </w:num>
  <w:num w:numId="10" w16cid:durableId="735399148">
    <w:abstractNumId w:val="16"/>
  </w:num>
  <w:num w:numId="11" w16cid:durableId="735468901">
    <w:abstractNumId w:val="4"/>
  </w:num>
  <w:num w:numId="12" w16cid:durableId="518199878">
    <w:abstractNumId w:val="25"/>
  </w:num>
  <w:num w:numId="13" w16cid:durableId="1691956311">
    <w:abstractNumId w:val="8"/>
  </w:num>
  <w:num w:numId="14" w16cid:durableId="1795441355">
    <w:abstractNumId w:val="21"/>
  </w:num>
  <w:num w:numId="15" w16cid:durableId="186334588">
    <w:abstractNumId w:val="2"/>
  </w:num>
  <w:num w:numId="16" w16cid:durableId="220561163">
    <w:abstractNumId w:val="12"/>
  </w:num>
  <w:num w:numId="17" w16cid:durableId="236331326">
    <w:abstractNumId w:val="14"/>
  </w:num>
  <w:num w:numId="18" w16cid:durableId="1940672276">
    <w:abstractNumId w:val="18"/>
  </w:num>
  <w:num w:numId="19" w16cid:durableId="185412453">
    <w:abstractNumId w:val="13"/>
  </w:num>
  <w:num w:numId="20" w16cid:durableId="1094208471">
    <w:abstractNumId w:val="7"/>
  </w:num>
  <w:num w:numId="21" w16cid:durableId="391971495">
    <w:abstractNumId w:val="15"/>
  </w:num>
  <w:num w:numId="22" w16cid:durableId="525220933">
    <w:abstractNumId w:val="20"/>
  </w:num>
  <w:num w:numId="23" w16cid:durableId="1068575227">
    <w:abstractNumId w:val="22"/>
  </w:num>
  <w:num w:numId="24" w16cid:durableId="471872430">
    <w:abstractNumId w:val="0"/>
  </w:num>
  <w:num w:numId="25" w16cid:durableId="630134540">
    <w:abstractNumId w:val="19"/>
  </w:num>
  <w:num w:numId="26" w16cid:durableId="1172570561">
    <w:abstractNumId w:val="11"/>
  </w:num>
  <w:num w:numId="27" w16cid:durableId="15441717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73"/>
    <w:rsid w:val="00040065"/>
    <w:rsid w:val="000A20D2"/>
    <w:rsid w:val="000E3B44"/>
    <w:rsid w:val="001C0317"/>
    <w:rsid w:val="001F37A6"/>
    <w:rsid w:val="00234F20"/>
    <w:rsid w:val="00243857"/>
    <w:rsid w:val="00253EEA"/>
    <w:rsid w:val="00272A13"/>
    <w:rsid w:val="002813EB"/>
    <w:rsid w:val="002D6B07"/>
    <w:rsid w:val="00312B70"/>
    <w:rsid w:val="00351285"/>
    <w:rsid w:val="00380B14"/>
    <w:rsid w:val="003826FA"/>
    <w:rsid w:val="00396DC3"/>
    <w:rsid w:val="003D5EC1"/>
    <w:rsid w:val="00422817"/>
    <w:rsid w:val="00444F30"/>
    <w:rsid w:val="00456B81"/>
    <w:rsid w:val="005147B0"/>
    <w:rsid w:val="00560055"/>
    <w:rsid w:val="00565F40"/>
    <w:rsid w:val="00574663"/>
    <w:rsid w:val="00577B81"/>
    <w:rsid w:val="005E0D20"/>
    <w:rsid w:val="005E1A46"/>
    <w:rsid w:val="005E37BD"/>
    <w:rsid w:val="006047AD"/>
    <w:rsid w:val="006238B8"/>
    <w:rsid w:val="0063141E"/>
    <w:rsid w:val="00681977"/>
    <w:rsid w:val="006919A4"/>
    <w:rsid w:val="006D344A"/>
    <w:rsid w:val="006F3E66"/>
    <w:rsid w:val="006F6E5B"/>
    <w:rsid w:val="00707FE9"/>
    <w:rsid w:val="00751C15"/>
    <w:rsid w:val="007731CF"/>
    <w:rsid w:val="00777F57"/>
    <w:rsid w:val="007954B6"/>
    <w:rsid w:val="008F1FB7"/>
    <w:rsid w:val="00900032"/>
    <w:rsid w:val="00900EE0"/>
    <w:rsid w:val="009175BC"/>
    <w:rsid w:val="009A6FB7"/>
    <w:rsid w:val="009D7BD0"/>
    <w:rsid w:val="00A209EC"/>
    <w:rsid w:val="00A40ED5"/>
    <w:rsid w:val="00AF758A"/>
    <w:rsid w:val="00B67AE4"/>
    <w:rsid w:val="00B8787F"/>
    <w:rsid w:val="00BB2BB6"/>
    <w:rsid w:val="00BC5673"/>
    <w:rsid w:val="00BD27E9"/>
    <w:rsid w:val="00C142D7"/>
    <w:rsid w:val="00C5023E"/>
    <w:rsid w:val="00C51116"/>
    <w:rsid w:val="00C533C2"/>
    <w:rsid w:val="00D07CB6"/>
    <w:rsid w:val="00D842CE"/>
    <w:rsid w:val="00DE72D3"/>
    <w:rsid w:val="00DF4438"/>
    <w:rsid w:val="00E05F76"/>
    <w:rsid w:val="00E20D37"/>
    <w:rsid w:val="00E53EA2"/>
    <w:rsid w:val="00ED6A69"/>
    <w:rsid w:val="00F428C1"/>
    <w:rsid w:val="00F51273"/>
    <w:rsid w:val="00F62D0D"/>
    <w:rsid w:val="00F9779C"/>
    <w:rsid w:val="00FA412D"/>
    <w:rsid w:val="00FB1B20"/>
    <w:rsid w:val="00FC5F68"/>
    <w:rsid w:val="00FD2DF6"/>
    <w:rsid w:val="00FE3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48785"/>
  <w15:chartTrackingRefBased/>
  <w15:docId w15:val="{5F9E34DA-3428-2944-A910-244F4BE3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73"/>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5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5673"/>
    <w:pPr>
      <w:spacing w:before="100" w:beforeAutospacing="1" w:after="100" w:afterAutospacing="1"/>
    </w:pPr>
    <w:rPr>
      <w:sz w:val="24"/>
      <w:szCs w:val="24"/>
    </w:rPr>
  </w:style>
  <w:style w:type="paragraph" w:styleId="En-tte">
    <w:name w:val="header"/>
    <w:basedOn w:val="Normal"/>
    <w:link w:val="En-tteCar"/>
    <w:uiPriority w:val="99"/>
    <w:unhideWhenUsed/>
    <w:rsid w:val="00BC5673"/>
    <w:pPr>
      <w:tabs>
        <w:tab w:val="center" w:pos="4536"/>
        <w:tab w:val="right" w:pos="9072"/>
      </w:tabs>
    </w:pPr>
  </w:style>
  <w:style w:type="character" w:customStyle="1" w:styleId="En-tteCar">
    <w:name w:val="En-tête Car"/>
    <w:basedOn w:val="Policepardfaut"/>
    <w:link w:val="En-tte"/>
    <w:uiPriority w:val="99"/>
    <w:rsid w:val="00BC5673"/>
    <w:rPr>
      <w:rFonts w:ascii="Times New Roman" w:eastAsia="Times New Roman" w:hAnsi="Times New Roman" w:cs="Times New Roman"/>
      <w:sz w:val="20"/>
      <w:szCs w:val="20"/>
      <w:lang w:eastAsia="fr-FR"/>
    </w:rPr>
  </w:style>
  <w:style w:type="paragraph" w:styleId="Pieddepage">
    <w:name w:val="footer"/>
    <w:basedOn w:val="Normal"/>
    <w:link w:val="PieddepageCar"/>
    <w:unhideWhenUsed/>
    <w:rsid w:val="00BC5673"/>
    <w:pPr>
      <w:tabs>
        <w:tab w:val="center" w:pos="4536"/>
        <w:tab w:val="right" w:pos="9072"/>
      </w:tabs>
    </w:pPr>
  </w:style>
  <w:style w:type="character" w:customStyle="1" w:styleId="PieddepageCar">
    <w:name w:val="Pied de page Car"/>
    <w:basedOn w:val="Policepardfaut"/>
    <w:link w:val="Pieddepage"/>
    <w:rsid w:val="00BC5673"/>
    <w:rPr>
      <w:rFonts w:ascii="Times New Roman" w:eastAsia="Times New Roman" w:hAnsi="Times New Roman" w:cs="Times New Roman"/>
      <w:sz w:val="20"/>
      <w:szCs w:val="20"/>
      <w:lang w:eastAsia="fr-FR"/>
    </w:rPr>
  </w:style>
  <w:style w:type="character" w:styleId="Accentuation">
    <w:name w:val="Emphasis"/>
    <w:basedOn w:val="Policepardfaut"/>
    <w:uiPriority w:val="20"/>
    <w:qFormat/>
    <w:rsid w:val="00FE343D"/>
    <w:rPr>
      <w:i/>
      <w:iCs/>
    </w:rPr>
  </w:style>
  <w:style w:type="paragraph" w:styleId="Paragraphedeliste">
    <w:name w:val="List Paragraph"/>
    <w:basedOn w:val="Normal"/>
    <w:uiPriority w:val="34"/>
    <w:qFormat/>
    <w:rsid w:val="00FE3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9740">
      <w:bodyDiv w:val="1"/>
      <w:marLeft w:val="0"/>
      <w:marRight w:val="0"/>
      <w:marTop w:val="0"/>
      <w:marBottom w:val="0"/>
      <w:divBdr>
        <w:top w:val="none" w:sz="0" w:space="0" w:color="auto"/>
        <w:left w:val="none" w:sz="0" w:space="0" w:color="auto"/>
        <w:bottom w:val="none" w:sz="0" w:space="0" w:color="auto"/>
        <w:right w:val="none" w:sz="0" w:space="0" w:color="auto"/>
      </w:divBdr>
      <w:divsChild>
        <w:div w:id="1336958806">
          <w:marLeft w:val="0"/>
          <w:marRight w:val="0"/>
          <w:marTop w:val="0"/>
          <w:marBottom w:val="0"/>
          <w:divBdr>
            <w:top w:val="none" w:sz="0" w:space="0" w:color="auto"/>
            <w:left w:val="none" w:sz="0" w:space="0" w:color="auto"/>
            <w:bottom w:val="none" w:sz="0" w:space="0" w:color="auto"/>
            <w:right w:val="none" w:sz="0" w:space="0" w:color="auto"/>
          </w:divBdr>
          <w:divsChild>
            <w:div w:id="487136056">
              <w:marLeft w:val="0"/>
              <w:marRight w:val="0"/>
              <w:marTop w:val="0"/>
              <w:marBottom w:val="0"/>
              <w:divBdr>
                <w:top w:val="none" w:sz="0" w:space="0" w:color="auto"/>
                <w:left w:val="none" w:sz="0" w:space="0" w:color="auto"/>
                <w:bottom w:val="none" w:sz="0" w:space="0" w:color="auto"/>
                <w:right w:val="none" w:sz="0" w:space="0" w:color="auto"/>
              </w:divBdr>
              <w:divsChild>
                <w:div w:id="16074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5854">
      <w:bodyDiv w:val="1"/>
      <w:marLeft w:val="0"/>
      <w:marRight w:val="0"/>
      <w:marTop w:val="0"/>
      <w:marBottom w:val="0"/>
      <w:divBdr>
        <w:top w:val="none" w:sz="0" w:space="0" w:color="auto"/>
        <w:left w:val="none" w:sz="0" w:space="0" w:color="auto"/>
        <w:bottom w:val="none" w:sz="0" w:space="0" w:color="auto"/>
        <w:right w:val="none" w:sz="0" w:space="0" w:color="auto"/>
      </w:divBdr>
      <w:divsChild>
        <w:div w:id="1311209314">
          <w:marLeft w:val="0"/>
          <w:marRight w:val="0"/>
          <w:marTop w:val="0"/>
          <w:marBottom w:val="0"/>
          <w:divBdr>
            <w:top w:val="none" w:sz="0" w:space="0" w:color="auto"/>
            <w:left w:val="none" w:sz="0" w:space="0" w:color="auto"/>
            <w:bottom w:val="none" w:sz="0" w:space="0" w:color="auto"/>
            <w:right w:val="none" w:sz="0" w:space="0" w:color="auto"/>
          </w:divBdr>
          <w:divsChild>
            <w:div w:id="140344344">
              <w:marLeft w:val="0"/>
              <w:marRight w:val="0"/>
              <w:marTop w:val="0"/>
              <w:marBottom w:val="0"/>
              <w:divBdr>
                <w:top w:val="none" w:sz="0" w:space="0" w:color="auto"/>
                <w:left w:val="none" w:sz="0" w:space="0" w:color="auto"/>
                <w:bottom w:val="none" w:sz="0" w:space="0" w:color="auto"/>
                <w:right w:val="none" w:sz="0" w:space="0" w:color="auto"/>
              </w:divBdr>
              <w:divsChild>
                <w:div w:id="1239050578">
                  <w:marLeft w:val="0"/>
                  <w:marRight w:val="0"/>
                  <w:marTop w:val="0"/>
                  <w:marBottom w:val="0"/>
                  <w:divBdr>
                    <w:top w:val="none" w:sz="0" w:space="0" w:color="auto"/>
                    <w:left w:val="none" w:sz="0" w:space="0" w:color="auto"/>
                    <w:bottom w:val="none" w:sz="0" w:space="0" w:color="auto"/>
                    <w:right w:val="none" w:sz="0" w:space="0" w:color="auto"/>
                  </w:divBdr>
                </w:div>
              </w:divsChild>
            </w:div>
            <w:div w:id="1759519411">
              <w:marLeft w:val="0"/>
              <w:marRight w:val="0"/>
              <w:marTop w:val="0"/>
              <w:marBottom w:val="0"/>
              <w:divBdr>
                <w:top w:val="none" w:sz="0" w:space="0" w:color="auto"/>
                <w:left w:val="none" w:sz="0" w:space="0" w:color="auto"/>
                <w:bottom w:val="none" w:sz="0" w:space="0" w:color="auto"/>
                <w:right w:val="none" w:sz="0" w:space="0" w:color="auto"/>
              </w:divBdr>
              <w:divsChild>
                <w:div w:id="1229151561">
                  <w:marLeft w:val="0"/>
                  <w:marRight w:val="0"/>
                  <w:marTop w:val="0"/>
                  <w:marBottom w:val="0"/>
                  <w:divBdr>
                    <w:top w:val="none" w:sz="0" w:space="0" w:color="auto"/>
                    <w:left w:val="none" w:sz="0" w:space="0" w:color="auto"/>
                    <w:bottom w:val="none" w:sz="0" w:space="0" w:color="auto"/>
                    <w:right w:val="none" w:sz="0" w:space="0" w:color="auto"/>
                  </w:divBdr>
                </w:div>
              </w:divsChild>
            </w:div>
            <w:div w:id="712851007">
              <w:marLeft w:val="0"/>
              <w:marRight w:val="0"/>
              <w:marTop w:val="0"/>
              <w:marBottom w:val="0"/>
              <w:divBdr>
                <w:top w:val="none" w:sz="0" w:space="0" w:color="auto"/>
                <w:left w:val="none" w:sz="0" w:space="0" w:color="auto"/>
                <w:bottom w:val="none" w:sz="0" w:space="0" w:color="auto"/>
                <w:right w:val="none" w:sz="0" w:space="0" w:color="auto"/>
              </w:divBdr>
              <w:divsChild>
                <w:div w:id="1165703917">
                  <w:marLeft w:val="0"/>
                  <w:marRight w:val="0"/>
                  <w:marTop w:val="0"/>
                  <w:marBottom w:val="0"/>
                  <w:divBdr>
                    <w:top w:val="none" w:sz="0" w:space="0" w:color="auto"/>
                    <w:left w:val="none" w:sz="0" w:space="0" w:color="auto"/>
                    <w:bottom w:val="none" w:sz="0" w:space="0" w:color="auto"/>
                    <w:right w:val="none" w:sz="0" w:space="0" w:color="auto"/>
                  </w:divBdr>
                </w:div>
              </w:divsChild>
            </w:div>
            <w:div w:id="1465269691">
              <w:marLeft w:val="0"/>
              <w:marRight w:val="0"/>
              <w:marTop w:val="0"/>
              <w:marBottom w:val="0"/>
              <w:divBdr>
                <w:top w:val="none" w:sz="0" w:space="0" w:color="auto"/>
                <w:left w:val="none" w:sz="0" w:space="0" w:color="auto"/>
                <w:bottom w:val="none" w:sz="0" w:space="0" w:color="auto"/>
                <w:right w:val="none" w:sz="0" w:space="0" w:color="auto"/>
              </w:divBdr>
              <w:divsChild>
                <w:div w:id="532504148">
                  <w:marLeft w:val="0"/>
                  <w:marRight w:val="0"/>
                  <w:marTop w:val="0"/>
                  <w:marBottom w:val="0"/>
                  <w:divBdr>
                    <w:top w:val="none" w:sz="0" w:space="0" w:color="auto"/>
                    <w:left w:val="none" w:sz="0" w:space="0" w:color="auto"/>
                    <w:bottom w:val="none" w:sz="0" w:space="0" w:color="auto"/>
                    <w:right w:val="none" w:sz="0" w:space="0" w:color="auto"/>
                  </w:divBdr>
                </w:div>
              </w:divsChild>
            </w:div>
            <w:div w:id="719355573">
              <w:marLeft w:val="0"/>
              <w:marRight w:val="0"/>
              <w:marTop w:val="0"/>
              <w:marBottom w:val="0"/>
              <w:divBdr>
                <w:top w:val="none" w:sz="0" w:space="0" w:color="auto"/>
                <w:left w:val="none" w:sz="0" w:space="0" w:color="auto"/>
                <w:bottom w:val="none" w:sz="0" w:space="0" w:color="auto"/>
                <w:right w:val="none" w:sz="0" w:space="0" w:color="auto"/>
              </w:divBdr>
              <w:divsChild>
                <w:div w:id="1197619202">
                  <w:marLeft w:val="0"/>
                  <w:marRight w:val="0"/>
                  <w:marTop w:val="0"/>
                  <w:marBottom w:val="0"/>
                  <w:divBdr>
                    <w:top w:val="none" w:sz="0" w:space="0" w:color="auto"/>
                    <w:left w:val="none" w:sz="0" w:space="0" w:color="auto"/>
                    <w:bottom w:val="none" w:sz="0" w:space="0" w:color="auto"/>
                    <w:right w:val="none" w:sz="0" w:space="0" w:color="auto"/>
                  </w:divBdr>
                </w:div>
              </w:divsChild>
            </w:div>
            <w:div w:id="2041196633">
              <w:marLeft w:val="0"/>
              <w:marRight w:val="0"/>
              <w:marTop w:val="0"/>
              <w:marBottom w:val="0"/>
              <w:divBdr>
                <w:top w:val="none" w:sz="0" w:space="0" w:color="auto"/>
                <w:left w:val="none" w:sz="0" w:space="0" w:color="auto"/>
                <w:bottom w:val="none" w:sz="0" w:space="0" w:color="auto"/>
                <w:right w:val="none" w:sz="0" w:space="0" w:color="auto"/>
              </w:divBdr>
              <w:divsChild>
                <w:div w:id="210582081">
                  <w:marLeft w:val="0"/>
                  <w:marRight w:val="0"/>
                  <w:marTop w:val="0"/>
                  <w:marBottom w:val="0"/>
                  <w:divBdr>
                    <w:top w:val="none" w:sz="0" w:space="0" w:color="auto"/>
                    <w:left w:val="none" w:sz="0" w:space="0" w:color="auto"/>
                    <w:bottom w:val="none" w:sz="0" w:space="0" w:color="auto"/>
                    <w:right w:val="none" w:sz="0" w:space="0" w:color="auto"/>
                  </w:divBdr>
                </w:div>
              </w:divsChild>
            </w:div>
            <w:div w:id="1789229611">
              <w:marLeft w:val="0"/>
              <w:marRight w:val="0"/>
              <w:marTop w:val="0"/>
              <w:marBottom w:val="0"/>
              <w:divBdr>
                <w:top w:val="none" w:sz="0" w:space="0" w:color="auto"/>
                <w:left w:val="none" w:sz="0" w:space="0" w:color="auto"/>
                <w:bottom w:val="none" w:sz="0" w:space="0" w:color="auto"/>
                <w:right w:val="none" w:sz="0" w:space="0" w:color="auto"/>
              </w:divBdr>
              <w:divsChild>
                <w:div w:id="1750879797">
                  <w:marLeft w:val="0"/>
                  <w:marRight w:val="0"/>
                  <w:marTop w:val="0"/>
                  <w:marBottom w:val="0"/>
                  <w:divBdr>
                    <w:top w:val="none" w:sz="0" w:space="0" w:color="auto"/>
                    <w:left w:val="none" w:sz="0" w:space="0" w:color="auto"/>
                    <w:bottom w:val="none" w:sz="0" w:space="0" w:color="auto"/>
                    <w:right w:val="none" w:sz="0" w:space="0" w:color="auto"/>
                  </w:divBdr>
                </w:div>
              </w:divsChild>
            </w:div>
            <w:div w:id="551817694">
              <w:marLeft w:val="0"/>
              <w:marRight w:val="0"/>
              <w:marTop w:val="0"/>
              <w:marBottom w:val="0"/>
              <w:divBdr>
                <w:top w:val="none" w:sz="0" w:space="0" w:color="auto"/>
                <w:left w:val="none" w:sz="0" w:space="0" w:color="auto"/>
                <w:bottom w:val="none" w:sz="0" w:space="0" w:color="auto"/>
                <w:right w:val="none" w:sz="0" w:space="0" w:color="auto"/>
              </w:divBdr>
              <w:divsChild>
                <w:div w:id="1929535015">
                  <w:marLeft w:val="0"/>
                  <w:marRight w:val="0"/>
                  <w:marTop w:val="0"/>
                  <w:marBottom w:val="0"/>
                  <w:divBdr>
                    <w:top w:val="none" w:sz="0" w:space="0" w:color="auto"/>
                    <w:left w:val="none" w:sz="0" w:space="0" w:color="auto"/>
                    <w:bottom w:val="none" w:sz="0" w:space="0" w:color="auto"/>
                    <w:right w:val="none" w:sz="0" w:space="0" w:color="auto"/>
                  </w:divBdr>
                </w:div>
              </w:divsChild>
            </w:div>
            <w:div w:id="2009626779">
              <w:marLeft w:val="0"/>
              <w:marRight w:val="0"/>
              <w:marTop w:val="0"/>
              <w:marBottom w:val="0"/>
              <w:divBdr>
                <w:top w:val="none" w:sz="0" w:space="0" w:color="auto"/>
                <w:left w:val="none" w:sz="0" w:space="0" w:color="auto"/>
                <w:bottom w:val="none" w:sz="0" w:space="0" w:color="auto"/>
                <w:right w:val="none" w:sz="0" w:space="0" w:color="auto"/>
              </w:divBdr>
              <w:divsChild>
                <w:div w:id="231702473">
                  <w:marLeft w:val="0"/>
                  <w:marRight w:val="0"/>
                  <w:marTop w:val="0"/>
                  <w:marBottom w:val="0"/>
                  <w:divBdr>
                    <w:top w:val="none" w:sz="0" w:space="0" w:color="auto"/>
                    <w:left w:val="none" w:sz="0" w:space="0" w:color="auto"/>
                    <w:bottom w:val="none" w:sz="0" w:space="0" w:color="auto"/>
                    <w:right w:val="none" w:sz="0" w:space="0" w:color="auto"/>
                  </w:divBdr>
                </w:div>
              </w:divsChild>
            </w:div>
            <w:div w:id="920649864">
              <w:marLeft w:val="0"/>
              <w:marRight w:val="0"/>
              <w:marTop w:val="0"/>
              <w:marBottom w:val="0"/>
              <w:divBdr>
                <w:top w:val="none" w:sz="0" w:space="0" w:color="auto"/>
                <w:left w:val="none" w:sz="0" w:space="0" w:color="auto"/>
                <w:bottom w:val="none" w:sz="0" w:space="0" w:color="auto"/>
                <w:right w:val="none" w:sz="0" w:space="0" w:color="auto"/>
              </w:divBdr>
              <w:divsChild>
                <w:div w:id="19132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92137">
      <w:bodyDiv w:val="1"/>
      <w:marLeft w:val="0"/>
      <w:marRight w:val="0"/>
      <w:marTop w:val="0"/>
      <w:marBottom w:val="0"/>
      <w:divBdr>
        <w:top w:val="none" w:sz="0" w:space="0" w:color="auto"/>
        <w:left w:val="none" w:sz="0" w:space="0" w:color="auto"/>
        <w:bottom w:val="none" w:sz="0" w:space="0" w:color="auto"/>
        <w:right w:val="none" w:sz="0" w:space="0" w:color="auto"/>
      </w:divBdr>
      <w:divsChild>
        <w:div w:id="1979530946">
          <w:marLeft w:val="0"/>
          <w:marRight w:val="0"/>
          <w:marTop w:val="0"/>
          <w:marBottom w:val="0"/>
          <w:divBdr>
            <w:top w:val="none" w:sz="0" w:space="0" w:color="auto"/>
            <w:left w:val="none" w:sz="0" w:space="0" w:color="auto"/>
            <w:bottom w:val="none" w:sz="0" w:space="0" w:color="auto"/>
            <w:right w:val="none" w:sz="0" w:space="0" w:color="auto"/>
          </w:divBdr>
          <w:divsChild>
            <w:div w:id="1604604056">
              <w:marLeft w:val="0"/>
              <w:marRight w:val="0"/>
              <w:marTop w:val="0"/>
              <w:marBottom w:val="0"/>
              <w:divBdr>
                <w:top w:val="none" w:sz="0" w:space="0" w:color="auto"/>
                <w:left w:val="none" w:sz="0" w:space="0" w:color="auto"/>
                <w:bottom w:val="none" w:sz="0" w:space="0" w:color="auto"/>
                <w:right w:val="none" w:sz="0" w:space="0" w:color="auto"/>
              </w:divBdr>
              <w:divsChild>
                <w:div w:id="13649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4870">
      <w:bodyDiv w:val="1"/>
      <w:marLeft w:val="0"/>
      <w:marRight w:val="0"/>
      <w:marTop w:val="0"/>
      <w:marBottom w:val="0"/>
      <w:divBdr>
        <w:top w:val="none" w:sz="0" w:space="0" w:color="auto"/>
        <w:left w:val="none" w:sz="0" w:space="0" w:color="auto"/>
        <w:bottom w:val="none" w:sz="0" w:space="0" w:color="auto"/>
        <w:right w:val="none" w:sz="0" w:space="0" w:color="auto"/>
      </w:divBdr>
      <w:divsChild>
        <w:div w:id="334917500">
          <w:marLeft w:val="0"/>
          <w:marRight w:val="0"/>
          <w:marTop w:val="0"/>
          <w:marBottom w:val="0"/>
          <w:divBdr>
            <w:top w:val="none" w:sz="0" w:space="0" w:color="auto"/>
            <w:left w:val="none" w:sz="0" w:space="0" w:color="auto"/>
            <w:bottom w:val="none" w:sz="0" w:space="0" w:color="auto"/>
            <w:right w:val="none" w:sz="0" w:space="0" w:color="auto"/>
          </w:divBdr>
          <w:divsChild>
            <w:div w:id="276763159">
              <w:marLeft w:val="0"/>
              <w:marRight w:val="0"/>
              <w:marTop w:val="0"/>
              <w:marBottom w:val="0"/>
              <w:divBdr>
                <w:top w:val="none" w:sz="0" w:space="0" w:color="auto"/>
                <w:left w:val="none" w:sz="0" w:space="0" w:color="auto"/>
                <w:bottom w:val="none" w:sz="0" w:space="0" w:color="auto"/>
                <w:right w:val="none" w:sz="0" w:space="0" w:color="auto"/>
              </w:divBdr>
              <w:divsChild>
                <w:div w:id="1503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6536">
      <w:bodyDiv w:val="1"/>
      <w:marLeft w:val="0"/>
      <w:marRight w:val="0"/>
      <w:marTop w:val="0"/>
      <w:marBottom w:val="0"/>
      <w:divBdr>
        <w:top w:val="none" w:sz="0" w:space="0" w:color="auto"/>
        <w:left w:val="none" w:sz="0" w:space="0" w:color="auto"/>
        <w:bottom w:val="none" w:sz="0" w:space="0" w:color="auto"/>
        <w:right w:val="none" w:sz="0" w:space="0" w:color="auto"/>
      </w:divBdr>
      <w:divsChild>
        <w:div w:id="602609920">
          <w:marLeft w:val="0"/>
          <w:marRight w:val="0"/>
          <w:marTop w:val="0"/>
          <w:marBottom w:val="0"/>
          <w:divBdr>
            <w:top w:val="none" w:sz="0" w:space="0" w:color="auto"/>
            <w:left w:val="none" w:sz="0" w:space="0" w:color="auto"/>
            <w:bottom w:val="none" w:sz="0" w:space="0" w:color="auto"/>
            <w:right w:val="none" w:sz="0" w:space="0" w:color="auto"/>
          </w:divBdr>
          <w:divsChild>
            <w:div w:id="363794284">
              <w:marLeft w:val="0"/>
              <w:marRight w:val="0"/>
              <w:marTop w:val="0"/>
              <w:marBottom w:val="0"/>
              <w:divBdr>
                <w:top w:val="none" w:sz="0" w:space="0" w:color="auto"/>
                <w:left w:val="none" w:sz="0" w:space="0" w:color="auto"/>
                <w:bottom w:val="none" w:sz="0" w:space="0" w:color="auto"/>
                <w:right w:val="none" w:sz="0" w:space="0" w:color="auto"/>
              </w:divBdr>
              <w:divsChild>
                <w:div w:id="20380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1857">
      <w:bodyDiv w:val="1"/>
      <w:marLeft w:val="0"/>
      <w:marRight w:val="0"/>
      <w:marTop w:val="0"/>
      <w:marBottom w:val="0"/>
      <w:divBdr>
        <w:top w:val="none" w:sz="0" w:space="0" w:color="auto"/>
        <w:left w:val="none" w:sz="0" w:space="0" w:color="auto"/>
        <w:bottom w:val="none" w:sz="0" w:space="0" w:color="auto"/>
        <w:right w:val="none" w:sz="0" w:space="0" w:color="auto"/>
      </w:divBdr>
      <w:divsChild>
        <w:div w:id="38483509">
          <w:marLeft w:val="0"/>
          <w:marRight w:val="0"/>
          <w:marTop w:val="0"/>
          <w:marBottom w:val="0"/>
          <w:divBdr>
            <w:top w:val="none" w:sz="0" w:space="0" w:color="auto"/>
            <w:left w:val="none" w:sz="0" w:space="0" w:color="auto"/>
            <w:bottom w:val="none" w:sz="0" w:space="0" w:color="auto"/>
            <w:right w:val="none" w:sz="0" w:space="0" w:color="auto"/>
          </w:divBdr>
          <w:divsChild>
            <w:div w:id="756904341">
              <w:marLeft w:val="0"/>
              <w:marRight w:val="0"/>
              <w:marTop w:val="0"/>
              <w:marBottom w:val="0"/>
              <w:divBdr>
                <w:top w:val="none" w:sz="0" w:space="0" w:color="auto"/>
                <w:left w:val="none" w:sz="0" w:space="0" w:color="auto"/>
                <w:bottom w:val="none" w:sz="0" w:space="0" w:color="auto"/>
                <w:right w:val="none" w:sz="0" w:space="0" w:color="auto"/>
              </w:divBdr>
              <w:divsChild>
                <w:div w:id="1325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0056">
      <w:bodyDiv w:val="1"/>
      <w:marLeft w:val="0"/>
      <w:marRight w:val="0"/>
      <w:marTop w:val="0"/>
      <w:marBottom w:val="0"/>
      <w:divBdr>
        <w:top w:val="none" w:sz="0" w:space="0" w:color="auto"/>
        <w:left w:val="none" w:sz="0" w:space="0" w:color="auto"/>
        <w:bottom w:val="none" w:sz="0" w:space="0" w:color="auto"/>
        <w:right w:val="none" w:sz="0" w:space="0" w:color="auto"/>
      </w:divBdr>
      <w:divsChild>
        <w:div w:id="830218026">
          <w:marLeft w:val="0"/>
          <w:marRight w:val="0"/>
          <w:marTop w:val="0"/>
          <w:marBottom w:val="0"/>
          <w:divBdr>
            <w:top w:val="none" w:sz="0" w:space="0" w:color="auto"/>
            <w:left w:val="none" w:sz="0" w:space="0" w:color="auto"/>
            <w:bottom w:val="none" w:sz="0" w:space="0" w:color="auto"/>
            <w:right w:val="none" w:sz="0" w:space="0" w:color="auto"/>
          </w:divBdr>
          <w:divsChild>
            <w:div w:id="531918060">
              <w:marLeft w:val="0"/>
              <w:marRight w:val="0"/>
              <w:marTop w:val="0"/>
              <w:marBottom w:val="0"/>
              <w:divBdr>
                <w:top w:val="none" w:sz="0" w:space="0" w:color="auto"/>
                <w:left w:val="none" w:sz="0" w:space="0" w:color="auto"/>
                <w:bottom w:val="none" w:sz="0" w:space="0" w:color="auto"/>
                <w:right w:val="none" w:sz="0" w:space="0" w:color="auto"/>
              </w:divBdr>
              <w:divsChild>
                <w:div w:id="13423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2773">
      <w:bodyDiv w:val="1"/>
      <w:marLeft w:val="0"/>
      <w:marRight w:val="0"/>
      <w:marTop w:val="0"/>
      <w:marBottom w:val="0"/>
      <w:divBdr>
        <w:top w:val="none" w:sz="0" w:space="0" w:color="auto"/>
        <w:left w:val="none" w:sz="0" w:space="0" w:color="auto"/>
        <w:bottom w:val="none" w:sz="0" w:space="0" w:color="auto"/>
        <w:right w:val="none" w:sz="0" w:space="0" w:color="auto"/>
      </w:divBdr>
      <w:divsChild>
        <w:div w:id="1688216259">
          <w:marLeft w:val="0"/>
          <w:marRight w:val="0"/>
          <w:marTop w:val="0"/>
          <w:marBottom w:val="0"/>
          <w:divBdr>
            <w:top w:val="none" w:sz="0" w:space="0" w:color="auto"/>
            <w:left w:val="none" w:sz="0" w:space="0" w:color="auto"/>
            <w:bottom w:val="none" w:sz="0" w:space="0" w:color="auto"/>
            <w:right w:val="none" w:sz="0" w:space="0" w:color="auto"/>
          </w:divBdr>
          <w:divsChild>
            <w:div w:id="1707217166">
              <w:marLeft w:val="0"/>
              <w:marRight w:val="0"/>
              <w:marTop w:val="0"/>
              <w:marBottom w:val="0"/>
              <w:divBdr>
                <w:top w:val="none" w:sz="0" w:space="0" w:color="auto"/>
                <w:left w:val="none" w:sz="0" w:space="0" w:color="auto"/>
                <w:bottom w:val="none" w:sz="0" w:space="0" w:color="auto"/>
                <w:right w:val="none" w:sz="0" w:space="0" w:color="auto"/>
              </w:divBdr>
              <w:divsChild>
                <w:div w:id="11076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1351">
      <w:bodyDiv w:val="1"/>
      <w:marLeft w:val="0"/>
      <w:marRight w:val="0"/>
      <w:marTop w:val="0"/>
      <w:marBottom w:val="0"/>
      <w:divBdr>
        <w:top w:val="none" w:sz="0" w:space="0" w:color="auto"/>
        <w:left w:val="none" w:sz="0" w:space="0" w:color="auto"/>
        <w:bottom w:val="none" w:sz="0" w:space="0" w:color="auto"/>
        <w:right w:val="none" w:sz="0" w:space="0" w:color="auto"/>
      </w:divBdr>
      <w:divsChild>
        <w:div w:id="572859736">
          <w:marLeft w:val="0"/>
          <w:marRight w:val="0"/>
          <w:marTop w:val="0"/>
          <w:marBottom w:val="0"/>
          <w:divBdr>
            <w:top w:val="none" w:sz="0" w:space="0" w:color="auto"/>
            <w:left w:val="none" w:sz="0" w:space="0" w:color="auto"/>
            <w:bottom w:val="none" w:sz="0" w:space="0" w:color="auto"/>
            <w:right w:val="none" w:sz="0" w:space="0" w:color="auto"/>
          </w:divBdr>
          <w:divsChild>
            <w:div w:id="1714038254">
              <w:marLeft w:val="0"/>
              <w:marRight w:val="0"/>
              <w:marTop w:val="0"/>
              <w:marBottom w:val="0"/>
              <w:divBdr>
                <w:top w:val="none" w:sz="0" w:space="0" w:color="auto"/>
                <w:left w:val="none" w:sz="0" w:space="0" w:color="auto"/>
                <w:bottom w:val="none" w:sz="0" w:space="0" w:color="auto"/>
                <w:right w:val="none" w:sz="0" w:space="0" w:color="auto"/>
              </w:divBdr>
              <w:divsChild>
                <w:div w:id="11549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2217">
      <w:bodyDiv w:val="1"/>
      <w:marLeft w:val="0"/>
      <w:marRight w:val="0"/>
      <w:marTop w:val="0"/>
      <w:marBottom w:val="0"/>
      <w:divBdr>
        <w:top w:val="none" w:sz="0" w:space="0" w:color="auto"/>
        <w:left w:val="none" w:sz="0" w:space="0" w:color="auto"/>
        <w:bottom w:val="none" w:sz="0" w:space="0" w:color="auto"/>
        <w:right w:val="none" w:sz="0" w:space="0" w:color="auto"/>
      </w:divBdr>
      <w:divsChild>
        <w:div w:id="1748654004">
          <w:marLeft w:val="0"/>
          <w:marRight w:val="0"/>
          <w:marTop w:val="0"/>
          <w:marBottom w:val="0"/>
          <w:divBdr>
            <w:top w:val="none" w:sz="0" w:space="0" w:color="auto"/>
            <w:left w:val="none" w:sz="0" w:space="0" w:color="auto"/>
            <w:bottom w:val="none" w:sz="0" w:space="0" w:color="auto"/>
            <w:right w:val="none" w:sz="0" w:space="0" w:color="auto"/>
          </w:divBdr>
          <w:divsChild>
            <w:div w:id="74671234">
              <w:marLeft w:val="0"/>
              <w:marRight w:val="0"/>
              <w:marTop w:val="0"/>
              <w:marBottom w:val="0"/>
              <w:divBdr>
                <w:top w:val="none" w:sz="0" w:space="0" w:color="auto"/>
                <w:left w:val="none" w:sz="0" w:space="0" w:color="auto"/>
                <w:bottom w:val="none" w:sz="0" w:space="0" w:color="auto"/>
                <w:right w:val="none" w:sz="0" w:space="0" w:color="auto"/>
              </w:divBdr>
              <w:divsChild>
                <w:div w:id="1921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4848">
      <w:bodyDiv w:val="1"/>
      <w:marLeft w:val="0"/>
      <w:marRight w:val="0"/>
      <w:marTop w:val="0"/>
      <w:marBottom w:val="0"/>
      <w:divBdr>
        <w:top w:val="none" w:sz="0" w:space="0" w:color="auto"/>
        <w:left w:val="none" w:sz="0" w:space="0" w:color="auto"/>
        <w:bottom w:val="none" w:sz="0" w:space="0" w:color="auto"/>
        <w:right w:val="none" w:sz="0" w:space="0" w:color="auto"/>
      </w:divBdr>
      <w:divsChild>
        <w:div w:id="519852196">
          <w:marLeft w:val="0"/>
          <w:marRight w:val="0"/>
          <w:marTop w:val="0"/>
          <w:marBottom w:val="0"/>
          <w:divBdr>
            <w:top w:val="none" w:sz="0" w:space="0" w:color="auto"/>
            <w:left w:val="none" w:sz="0" w:space="0" w:color="auto"/>
            <w:bottom w:val="none" w:sz="0" w:space="0" w:color="auto"/>
            <w:right w:val="none" w:sz="0" w:space="0" w:color="auto"/>
          </w:divBdr>
          <w:divsChild>
            <w:div w:id="787894101">
              <w:marLeft w:val="0"/>
              <w:marRight w:val="0"/>
              <w:marTop w:val="0"/>
              <w:marBottom w:val="0"/>
              <w:divBdr>
                <w:top w:val="none" w:sz="0" w:space="0" w:color="auto"/>
                <w:left w:val="none" w:sz="0" w:space="0" w:color="auto"/>
                <w:bottom w:val="none" w:sz="0" w:space="0" w:color="auto"/>
                <w:right w:val="none" w:sz="0" w:space="0" w:color="auto"/>
              </w:divBdr>
              <w:divsChild>
                <w:div w:id="456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7916">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6">
          <w:marLeft w:val="0"/>
          <w:marRight w:val="0"/>
          <w:marTop w:val="0"/>
          <w:marBottom w:val="0"/>
          <w:divBdr>
            <w:top w:val="none" w:sz="0" w:space="0" w:color="auto"/>
            <w:left w:val="none" w:sz="0" w:space="0" w:color="auto"/>
            <w:bottom w:val="none" w:sz="0" w:space="0" w:color="auto"/>
            <w:right w:val="none" w:sz="0" w:space="0" w:color="auto"/>
          </w:divBdr>
          <w:divsChild>
            <w:div w:id="36056274">
              <w:marLeft w:val="0"/>
              <w:marRight w:val="0"/>
              <w:marTop w:val="0"/>
              <w:marBottom w:val="0"/>
              <w:divBdr>
                <w:top w:val="none" w:sz="0" w:space="0" w:color="auto"/>
                <w:left w:val="none" w:sz="0" w:space="0" w:color="auto"/>
                <w:bottom w:val="none" w:sz="0" w:space="0" w:color="auto"/>
                <w:right w:val="none" w:sz="0" w:space="0" w:color="auto"/>
              </w:divBdr>
              <w:divsChild>
                <w:div w:id="18076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6385">
      <w:bodyDiv w:val="1"/>
      <w:marLeft w:val="0"/>
      <w:marRight w:val="0"/>
      <w:marTop w:val="0"/>
      <w:marBottom w:val="0"/>
      <w:divBdr>
        <w:top w:val="none" w:sz="0" w:space="0" w:color="auto"/>
        <w:left w:val="none" w:sz="0" w:space="0" w:color="auto"/>
        <w:bottom w:val="none" w:sz="0" w:space="0" w:color="auto"/>
        <w:right w:val="none" w:sz="0" w:space="0" w:color="auto"/>
      </w:divBdr>
      <w:divsChild>
        <w:div w:id="910311864">
          <w:marLeft w:val="0"/>
          <w:marRight w:val="0"/>
          <w:marTop w:val="0"/>
          <w:marBottom w:val="0"/>
          <w:divBdr>
            <w:top w:val="none" w:sz="0" w:space="0" w:color="auto"/>
            <w:left w:val="none" w:sz="0" w:space="0" w:color="auto"/>
            <w:bottom w:val="none" w:sz="0" w:space="0" w:color="auto"/>
            <w:right w:val="none" w:sz="0" w:space="0" w:color="auto"/>
          </w:divBdr>
          <w:divsChild>
            <w:div w:id="1291857010">
              <w:marLeft w:val="0"/>
              <w:marRight w:val="0"/>
              <w:marTop w:val="0"/>
              <w:marBottom w:val="0"/>
              <w:divBdr>
                <w:top w:val="none" w:sz="0" w:space="0" w:color="auto"/>
                <w:left w:val="none" w:sz="0" w:space="0" w:color="auto"/>
                <w:bottom w:val="none" w:sz="0" w:space="0" w:color="auto"/>
                <w:right w:val="none" w:sz="0" w:space="0" w:color="auto"/>
              </w:divBdr>
              <w:divsChild>
                <w:div w:id="20032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5552">
      <w:bodyDiv w:val="1"/>
      <w:marLeft w:val="0"/>
      <w:marRight w:val="0"/>
      <w:marTop w:val="0"/>
      <w:marBottom w:val="0"/>
      <w:divBdr>
        <w:top w:val="none" w:sz="0" w:space="0" w:color="auto"/>
        <w:left w:val="none" w:sz="0" w:space="0" w:color="auto"/>
        <w:bottom w:val="none" w:sz="0" w:space="0" w:color="auto"/>
        <w:right w:val="none" w:sz="0" w:space="0" w:color="auto"/>
      </w:divBdr>
      <w:divsChild>
        <w:div w:id="519511541">
          <w:marLeft w:val="0"/>
          <w:marRight w:val="0"/>
          <w:marTop w:val="0"/>
          <w:marBottom w:val="0"/>
          <w:divBdr>
            <w:top w:val="none" w:sz="0" w:space="0" w:color="auto"/>
            <w:left w:val="none" w:sz="0" w:space="0" w:color="auto"/>
            <w:bottom w:val="none" w:sz="0" w:space="0" w:color="auto"/>
            <w:right w:val="none" w:sz="0" w:space="0" w:color="auto"/>
          </w:divBdr>
          <w:divsChild>
            <w:div w:id="628633904">
              <w:marLeft w:val="0"/>
              <w:marRight w:val="0"/>
              <w:marTop w:val="0"/>
              <w:marBottom w:val="0"/>
              <w:divBdr>
                <w:top w:val="none" w:sz="0" w:space="0" w:color="auto"/>
                <w:left w:val="none" w:sz="0" w:space="0" w:color="auto"/>
                <w:bottom w:val="none" w:sz="0" w:space="0" w:color="auto"/>
                <w:right w:val="none" w:sz="0" w:space="0" w:color="auto"/>
              </w:divBdr>
              <w:divsChild>
                <w:div w:id="2645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5885">
      <w:bodyDiv w:val="1"/>
      <w:marLeft w:val="0"/>
      <w:marRight w:val="0"/>
      <w:marTop w:val="0"/>
      <w:marBottom w:val="0"/>
      <w:divBdr>
        <w:top w:val="none" w:sz="0" w:space="0" w:color="auto"/>
        <w:left w:val="none" w:sz="0" w:space="0" w:color="auto"/>
        <w:bottom w:val="none" w:sz="0" w:space="0" w:color="auto"/>
        <w:right w:val="none" w:sz="0" w:space="0" w:color="auto"/>
      </w:divBdr>
      <w:divsChild>
        <w:div w:id="1433207633">
          <w:marLeft w:val="0"/>
          <w:marRight w:val="0"/>
          <w:marTop w:val="0"/>
          <w:marBottom w:val="0"/>
          <w:divBdr>
            <w:top w:val="none" w:sz="0" w:space="0" w:color="auto"/>
            <w:left w:val="none" w:sz="0" w:space="0" w:color="auto"/>
            <w:bottom w:val="none" w:sz="0" w:space="0" w:color="auto"/>
            <w:right w:val="none" w:sz="0" w:space="0" w:color="auto"/>
          </w:divBdr>
          <w:divsChild>
            <w:div w:id="1273631874">
              <w:marLeft w:val="0"/>
              <w:marRight w:val="0"/>
              <w:marTop w:val="0"/>
              <w:marBottom w:val="0"/>
              <w:divBdr>
                <w:top w:val="none" w:sz="0" w:space="0" w:color="auto"/>
                <w:left w:val="none" w:sz="0" w:space="0" w:color="auto"/>
                <w:bottom w:val="none" w:sz="0" w:space="0" w:color="auto"/>
                <w:right w:val="none" w:sz="0" w:space="0" w:color="auto"/>
              </w:divBdr>
              <w:divsChild>
                <w:div w:id="13208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20281">
      <w:bodyDiv w:val="1"/>
      <w:marLeft w:val="0"/>
      <w:marRight w:val="0"/>
      <w:marTop w:val="0"/>
      <w:marBottom w:val="0"/>
      <w:divBdr>
        <w:top w:val="none" w:sz="0" w:space="0" w:color="auto"/>
        <w:left w:val="none" w:sz="0" w:space="0" w:color="auto"/>
        <w:bottom w:val="none" w:sz="0" w:space="0" w:color="auto"/>
        <w:right w:val="none" w:sz="0" w:space="0" w:color="auto"/>
      </w:divBdr>
      <w:divsChild>
        <w:div w:id="1949703165">
          <w:marLeft w:val="0"/>
          <w:marRight w:val="0"/>
          <w:marTop w:val="0"/>
          <w:marBottom w:val="0"/>
          <w:divBdr>
            <w:top w:val="none" w:sz="0" w:space="0" w:color="auto"/>
            <w:left w:val="none" w:sz="0" w:space="0" w:color="auto"/>
            <w:bottom w:val="none" w:sz="0" w:space="0" w:color="auto"/>
            <w:right w:val="none" w:sz="0" w:space="0" w:color="auto"/>
          </w:divBdr>
          <w:divsChild>
            <w:div w:id="1437019959">
              <w:marLeft w:val="0"/>
              <w:marRight w:val="0"/>
              <w:marTop w:val="0"/>
              <w:marBottom w:val="0"/>
              <w:divBdr>
                <w:top w:val="none" w:sz="0" w:space="0" w:color="auto"/>
                <w:left w:val="none" w:sz="0" w:space="0" w:color="auto"/>
                <w:bottom w:val="none" w:sz="0" w:space="0" w:color="auto"/>
                <w:right w:val="none" w:sz="0" w:space="0" w:color="auto"/>
              </w:divBdr>
              <w:divsChild>
                <w:div w:id="13805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1939">
      <w:bodyDiv w:val="1"/>
      <w:marLeft w:val="0"/>
      <w:marRight w:val="0"/>
      <w:marTop w:val="0"/>
      <w:marBottom w:val="0"/>
      <w:divBdr>
        <w:top w:val="none" w:sz="0" w:space="0" w:color="auto"/>
        <w:left w:val="none" w:sz="0" w:space="0" w:color="auto"/>
        <w:bottom w:val="none" w:sz="0" w:space="0" w:color="auto"/>
        <w:right w:val="none" w:sz="0" w:space="0" w:color="auto"/>
      </w:divBdr>
      <w:divsChild>
        <w:div w:id="1933001661">
          <w:marLeft w:val="0"/>
          <w:marRight w:val="0"/>
          <w:marTop w:val="0"/>
          <w:marBottom w:val="0"/>
          <w:divBdr>
            <w:top w:val="none" w:sz="0" w:space="0" w:color="auto"/>
            <w:left w:val="none" w:sz="0" w:space="0" w:color="auto"/>
            <w:bottom w:val="none" w:sz="0" w:space="0" w:color="auto"/>
            <w:right w:val="none" w:sz="0" w:space="0" w:color="auto"/>
          </w:divBdr>
        </w:div>
      </w:divsChild>
    </w:div>
    <w:div w:id="1289700322">
      <w:bodyDiv w:val="1"/>
      <w:marLeft w:val="0"/>
      <w:marRight w:val="0"/>
      <w:marTop w:val="0"/>
      <w:marBottom w:val="0"/>
      <w:divBdr>
        <w:top w:val="none" w:sz="0" w:space="0" w:color="auto"/>
        <w:left w:val="none" w:sz="0" w:space="0" w:color="auto"/>
        <w:bottom w:val="none" w:sz="0" w:space="0" w:color="auto"/>
        <w:right w:val="none" w:sz="0" w:space="0" w:color="auto"/>
      </w:divBdr>
      <w:divsChild>
        <w:div w:id="567307310">
          <w:marLeft w:val="0"/>
          <w:marRight w:val="0"/>
          <w:marTop w:val="0"/>
          <w:marBottom w:val="0"/>
          <w:divBdr>
            <w:top w:val="none" w:sz="0" w:space="0" w:color="auto"/>
            <w:left w:val="none" w:sz="0" w:space="0" w:color="auto"/>
            <w:bottom w:val="none" w:sz="0" w:space="0" w:color="auto"/>
            <w:right w:val="none" w:sz="0" w:space="0" w:color="auto"/>
          </w:divBdr>
          <w:divsChild>
            <w:div w:id="414517503">
              <w:marLeft w:val="0"/>
              <w:marRight w:val="0"/>
              <w:marTop w:val="0"/>
              <w:marBottom w:val="0"/>
              <w:divBdr>
                <w:top w:val="none" w:sz="0" w:space="0" w:color="auto"/>
                <w:left w:val="none" w:sz="0" w:space="0" w:color="auto"/>
                <w:bottom w:val="none" w:sz="0" w:space="0" w:color="auto"/>
                <w:right w:val="none" w:sz="0" w:space="0" w:color="auto"/>
              </w:divBdr>
              <w:divsChild>
                <w:div w:id="8241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5441">
      <w:bodyDiv w:val="1"/>
      <w:marLeft w:val="0"/>
      <w:marRight w:val="0"/>
      <w:marTop w:val="0"/>
      <w:marBottom w:val="0"/>
      <w:divBdr>
        <w:top w:val="none" w:sz="0" w:space="0" w:color="auto"/>
        <w:left w:val="none" w:sz="0" w:space="0" w:color="auto"/>
        <w:bottom w:val="none" w:sz="0" w:space="0" w:color="auto"/>
        <w:right w:val="none" w:sz="0" w:space="0" w:color="auto"/>
      </w:divBdr>
      <w:divsChild>
        <w:div w:id="1589577218">
          <w:marLeft w:val="0"/>
          <w:marRight w:val="0"/>
          <w:marTop w:val="0"/>
          <w:marBottom w:val="0"/>
          <w:divBdr>
            <w:top w:val="none" w:sz="0" w:space="0" w:color="auto"/>
            <w:left w:val="none" w:sz="0" w:space="0" w:color="auto"/>
            <w:bottom w:val="none" w:sz="0" w:space="0" w:color="auto"/>
            <w:right w:val="none" w:sz="0" w:space="0" w:color="auto"/>
          </w:divBdr>
          <w:divsChild>
            <w:div w:id="469132172">
              <w:marLeft w:val="0"/>
              <w:marRight w:val="0"/>
              <w:marTop w:val="0"/>
              <w:marBottom w:val="0"/>
              <w:divBdr>
                <w:top w:val="none" w:sz="0" w:space="0" w:color="auto"/>
                <w:left w:val="none" w:sz="0" w:space="0" w:color="auto"/>
                <w:bottom w:val="none" w:sz="0" w:space="0" w:color="auto"/>
                <w:right w:val="none" w:sz="0" w:space="0" w:color="auto"/>
              </w:divBdr>
              <w:divsChild>
                <w:div w:id="1537159322">
                  <w:marLeft w:val="0"/>
                  <w:marRight w:val="0"/>
                  <w:marTop w:val="0"/>
                  <w:marBottom w:val="0"/>
                  <w:divBdr>
                    <w:top w:val="none" w:sz="0" w:space="0" w:color="auto"/>
                    <w:left w:val="none" w:sz="0" w:space="0" w:color="auto"/>
                    <w:bottom w:val="none" w:sz="0" w:space="0" w:color="auto"/>
                    <w:right w:val="none" w:sz="0" w:space="0" w:color="auto"/>
                  </w:divBdr>
                </w:div>
              </w:divsChild>
            </w:div>
            <w:div w:id="230889710">
              <w:marLeft w:val="0"/>
              <w:marRight w:val="0"/>
              <w:marTop w:val="0"/>
              <w:marBottom w:val="0"/>
              <w:divBdr>
                <w:top w:val="none" w:sz="0" w:space="0" w:color="auto"/>
                <w:left w:val="none" w:sz="0" w:space="0" w:color="auto"/>
                <w:bottom w:val="none" w:sz="0" w:space="0" w:color="auto"/>
                <w:right w:val="none" w:sz="0" w:space="0" w:color="auto"/>
              </w:divBdr>
              <w:divsChild>
                <w:div w:id="1816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2131">
          <w:marLeft w:val="0"/>
          <w:marRight w:val="0"/>
          <w:marTop w:val="0"/>
          <w:marBottom w:val="0"/>
          <w:divBdr>
            <w:top w:val="none" w:sz="0" w:space="0" w:color="auto"/>
            <w:left w:val="none" w:sz="0" w:space="0" w:color="auto"/>
            <w:bottom w:val="none" w:sz="0" w:space="0" w:color="auto"/>
            <w:right w:val="none" w:sz="0" w:space="0" w:color="auto"/>
          </w:divBdr>
          <w:divsChild>
            <w:div w:id="914435740">
              <w:marLeft w:val="0"/>
              <w:marRight w:val="0"/>
              <w:marTop w:val="0"/>
              <w:marBottom w:val="0"/>
              <w:divBdr>
                <w:top w:val="none" w:sz="0" w:space="0" w:color="auto"/>
                <w:left w:val="none" w:sz="0" w:space="0" w:color="auto"/>
                <w:bottom w:val="none" w:sz="0" w:space="0" w:color="auto"/>
                <w:right w:val="none" w:sz="0" w:space="0" w:color="auto"/>
              </w:divBdr>
              <w:divsChild>
                <w:div w:id="3568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4100">
      <w:bodyDiv w:val="1"/>
      <w:marLeft w:val="0"/>
      <w:marRight w:val="0"/>
      <w:marTop w:val="0"/>
      <w:marBottom w:val="0"/>
      <w:divBdr>
        <w:top w:val="none" w:sz="0" w:space="0" w:color="auto"/>
        <w:left w:val="none" w:sz="0" w:space="0" w:color="auto"/>
        <w:bottom w:val="none" w:sz="0" w:space="0" w:color="auto"/>
        <w:right w:val="none" w:sz="0" w:space="0" w:color="auto"/>
      </w:divBdr>
      <w:divsChild>
        <w:div w:id="435515792">
          <w:marLeft w:val="0"/>
          <w:marRight w:val="0"/>
          <w:marTop w:val="0"/>
          <w:marBottom w:val="0"/>
          <w:divBdr>
            <w:top w:val="none" w:sz="0" w:space="0" w:color="auto"/>
            <w:left w:val="none" w:sz="0" w:space="0" w:color="auto"/>
            <w:bottom w:val="none" w:sz="0" w:space="0" w:color="auto"/>
            <w:right w:val="none" w:sz="0" w:space="0" w:color="auto"/>
          </w:divBdr>
          <w:divsChild>
            <w:div w:id="1179780360">
              <w:marLeft w:val="0"/>
              <w:marRight w:val="0"/>
              <w:marTop w:val="0"/>
              <w:marBottom w:val="0"/>
              <w:divBdr>
                <w:top w:val="none" w:sz="0" w:space="0" w:color="auto"/>
                <w:left w:val="none" w:sz="0" w:space="0" w:color="auto"/>
                <w:bottom w:val="none" w:sz="0" w:space="0" w:color="auto"/>
                <w:right w:val="none" w:sz="0" w:space="0" w:color="auto"/>
              </w:divBdr>
              <w:divsChild>
                <w:div w:id="1762528278">
                  <w:marLeft w:val="0"/>
                  <w:marRight w:val="0"/>
                  <w:marTop w:val="0"/>
                  <w:marBottom w:val="0"/>
                  <w:divBdr>
                    <w:top w:val="none" w:sz="0" w:space="0" w:color="auto"/>
                    <w:left w:val="none" w:sz="0" w:space="0" w:color="auto"/>
                    <w:bottom w:val="none" w:sz="0" w:space="0" w:color="auto"/>
                    <w:right w:val="none" w:sz="0" w:space="0" w:color="auto"/>
                  </w:divBdr>
                  <w:divsChild>
                    <w:div w:id="19293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20304">
      <w:bodyDiv w:val="1"/>
      <w:marLeft w:val="0"/>
      <w:marRight w:val="0"/>
      <w:marTop w:val="0"/>
      <w:marBottom w:val="0"/>
      <w:divBdr>
        <w:top w:val="none" w:sz="0" w:space="0" w:color="auto"/>
        <w:left w:val="none" w:sz="0" w:space="0" w:color="auto"/>
        <w:bottom w:val="none" w:sz="0" w:space="0" w:color="auto"/>
        <w:right w:val="none" w:sz="0" w:space="0" w:color="auto"/>
      </w:divBdr>
      <w:divsChild>
        <w:div w:id="1300064883">
          <w:marLeft w:val="0"/>
          <w:marRight w:val="0"/>
          <w:marTop w:val="0"/>
          <w:marBottom w:val="0"/>
          <w:divBdr>
            <w:top w:val="none" w:sz="0" w:space="0" w:color="auto"/>
            <w:left w:val="none" w:sz="0" w:space="0" w:color="auto"/>
            <w:bottom w:val="none" w:sz="0" w:space="0" w:color="auto"/>
            <w:right w:val="none" w:sz="0" w:space="0" w:color="auto"/>
          </w:divBdr>
          <w:divsChild>
            <w:div w:id="1837181413">
              <w:marLeft w:val="0"/>
              <w:marRight w:val="0"/>
              <w:marTop w:val="0"/>
              <w:marBottom w:val="0"/>
              <w:divBdr>
                <w:top w:val="none" w:sz="0" w:space="0" w:color="auto"/>
                <w:left w:val="none" w:sz="0" w:space="0" w:color="auto"/>
                <w:bottom w:val="none" w:sz="0" w:space="0" w:color="auto"/>
                <w:right w:val="none" w:sz="0" w:space="0" w:color="auto"/>
              </w:divBdr>
              <w:divsChild>
                <w:div w:id="10948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7213">
      <w:bodyDiv w:val="1"/>
      <w:marLeft w:val="0"/>
      <w:marRight w:val="0"/>
      <w:marTop w:val="0"/>
      <w:marBottom w:val="0"/>
      <w:divBdr>
        <w:top w:val="none" w:sz="0" w:space="0" w:color="auto"/>
        <w:left w:val="none" w:sz="0" w:space="0" w:color="auto"/>
        <w:bottom w:val="none" w:sz="0" w:space="0" w:color="auto"/>
        <w:right w:val="none" w:sz="0" w:space="0" w:color="auto"/>
      </w:divBdr>
      <w:divsChild>
        <w:div w:id="2009481476">
          <w:marLeft w:val="0"/>
          <w:marRight w:val="0"/>
          <w:marTop w:val="0"/>
          <w:marBottom w:val="0"/>
          <w:divBdr>
            <w:top w:val="none" w:sz="0" w:space="0" w:color="auto"/>
            <w:left w:val="none" w:sz="0" w:space="0" w:color="auto"/>
            <w:bottom w:val="none" w:sz="0" w:space="0" w:color="auto"/>
            <w:right w:val="none" w:sz="0" w:space="0" w:color="auto"/>
          </w:divBdr>
          <w:divsChild>
            <w:div w:id="1263420581">
              <w:marLeft w:val="0"/>
              <w:marRight w:val="0"/>
              <w:marTop w:val="0"/>
              <w:marBottom w:val="0"/>
              <w:divBdr>
                <w:top w:val="none" w:sz="0" w:space="0" w:color="auto"/>
                <w:left w:val="none" w:sz="0" w:space="0" w:color="auto"/>
                <w:bottom w:val="none" w:sz="0" w:space="0" w:color="auto"/>
                <w:right w:val="none" w:sz="0" w:space="0" w:color="auto"/>
              </w:divBdr>
              <w:divsChild>
                <w:div w:id="11276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2457">
      <w:bodyDiv w:val="1"/>
      <w:marLeft w:val="0"/>
      <w:marRight w:val="0"/>
      <w:marTop w:val="0"/>
      <w:marBottom w:val="0"/>
      <w:divBdr>
        <w:top w:val="none" w:sz="0" w:space="0" w:color="auto"/>
        <w:left w:val="none" w:sz="0" w:space="0" w:color="auto"/>
        <w:bottom w:val="none" w:sz="0" w:space="0" w:color="auto"/>
        <w:right w:val="none" w:sz="0" w:space="0" w:color="auto"/>
      </w:divBdr>
      <w:divsChild>
        <w:div w:id="857885527">
          <w:marLeft w:val="0"/>
          <w:marRight w:val="0"/>
          <w:marTop w:val="0"/>
          <w:marBottom w:val="0"/>
          <w:divBdr>
            <w:top w:val="none" w:sz="0" w:space="0" w:color="auto"/>
            <w:left w:val="none" w:sz="0" w:space="0" w:color="auto"/>
            <w:bottom w:val="none" w:sz="0" w:space="0" w:color="auto"/>
            <w:right w:val="none" w:sz="0" w:space="0" w:color="auto"/>
          </w:divBdr>
          <w:divsChild>
            <w:div w:id="65079311">
              <w:marLeft w:val="0"/>
              <w:marRight w:val="0"/>
              <w:marTop w:val="0"/>
              <w:marBottom w:val="0"/>
              <w:divBdr>
                <w:top w:val="none" w:sz="0" w:space="0" w:color="auto"/>
                <w:left w:val="none" w:sz="0" w:space="0" w:color="auto"/>
                <w:bottom w:val="none" w:sz="0" w:space="0" w:color="auto"/>
                <w:right w:val="none" w:sz="0" w:space="0" w:color="auto"/>
              </w:divBdr>
              <w:divsChild>
                <w:div w:id="16010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2083">
      <w:bodyDiv w:val="1"/>
      <w:marLeft w:val="0"/>
      <w:marRight w:val="0"/>
      <w:marTop w:val="0"/>
      <w:marBottom w:val="0"/>
      <w:divBdr>
        <w:top w:val="none" w:sz="0" w:space="0" w:color="auto"/>
        <w:left w:val="none" w:sz="0" w:space="0" w:color="auto"/>
        <w:bottom w:val="none" w:sz="0" w:space="0" w:color="auto"/>
        <w:right w:val="none" w:sz="0" w:space="0" w:color="auto"/>
      </w:divBdr>
      <w:divsChild>
        <w:div w:id="87387413">
          <w:marLeft w:val="0"/>
          <w:marRight w:val="0"/>
          <w:marTop w:val="0"/>
          <w:marBottom w:val="0"/>
          <w:divBdr>
            <w:top w:val="none" w:sz="0" w:space="0" w:color="auto"/>
            <w:left w:val="none" w:sz="0" w:space="0" w:color="auto"/>
            <w:bottom w:val="none" w:sz="0" w:space="0" w:color="auto"/>
            <w:right w:val="none" w:sz="0" w:space="0" w:color="auto"/>
          </w:divBdr>
          <w:divsChild>
            <w:div w:id="602230102">
              <w:marLeft w:val="0"/>
              <w:marRight w:val="0"/>
              <w:marTop w:val="0"/>
              <w:marBottom w:val="0"/>
              <w:divBdr>
                <w:top w:val="none" w:sz="0" w:space="0" w:color="auto"/>
                <w:left w:val="none" w:sz="0" w:space="0" w:color="auto"/>
                <w:bottom w:val="none" w:sz="0" w:space="0" w:color="auto"/>
                <w:right w:val="none" w:sz="0" w:space="0" w:color="auto"/>
              </w:divBdr>
              <w:divsChild>
                <w:div w:id="15346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7551">
      <w:bodyDiv w:val="1"/>
      <w:marLeft w:val="0"/>
      <w:marRight w:val="0"/>
      <w:marTop w:val="0"/>
      <w:marBottom w:val="0"/>
      <w:divBdr>
        <w:top w:val="none" w:sz="0" w:space="0" w:color="auto"/>
        <w:left w:val="none" w:sz="0" w:space="0" w:color="auto"/>
        <w:bottom w:val="none" w:sz="0" w:space="0" w:color="auto"/>
        <w:right w:val="none" w:sz="0" w:space="0" w:color="auto"/>
      </w:divBdr>
      <w:divsChild>
        <w:div w:id="71195831">
          <w:marLeft w:val="0"/>
          <w:marRight w:val="0"/>
          <w:marTop w:val="0"/>
          <w:marBottom w:val="0"/>
          <w:divBdr>
            <w:top w:val="none" w:sz="0" w:space="0" w:color="auto"/>
            <w:left w:val="none" w:sz="0" w:space="0" w:color="auto"/>
            <w:bottom w:val="none" w:sz="0" w:space="0" w:color="auto"/>
            <w:right w:val="none" w:sz="0" w:space="0" w:color="auto"/>
          </w:divBdr>
          <w:divsChild>
            <w:div w:id="1951080504">
              <w:marLeft w:val="0"/>
              <w:marRight w:val="0"/>
              <w:marTop w:val="0"/>
              <w:marBottom w:val="0"/>
              <w:divBdr>
                <w:top w:val="none" w:sz="0" w:space="0" w:color="auto"/>
                <w:left w:val="none" w:sz="0" w:space="0" w:color="auto"/>
                <w:bottom w:val="none" w:sz="0" w:space="0" w:color="auto"/>
                <w:right w:val="none" w:sz="0" w:space="0" w:color="auto"/>
              </w:divBdr>
              <w:divsChild>
                <w:div w:id="19829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6537">
      <w:bodyDiv w:val="1"/>
      <w:marLeft w:val="0"/>
      <w:marRight w:val="0"/>
      <w:marTop w:val="0"/>
      <w:marBottom w:val="0"/>
      <w:divBdr>
        <w:top w:val="none" w:sz="0" w:space="0" w:color="auto"/>
        <w:left w:val="none" w:sz="0" w:space="0" w:color="auto"/>
        <w:bottom w:val="none" w:sz="0" w:space="0" w:color="auto"/>
        <w:right w:val="none" w:sz="0" w:space="0" w:color="auto"/>
      </w:divBdr>
      <w:divsChild>
        <w:div w:id="1323001663">
          <w:marLeft w:val="0"/>
          <w:marRight w:val="0"/>
          <w:marTop w:val="0"/>
          <w:marBottom w:val="0"/>
          <w:divBdr>
            <w:top w:val="none" w:sz="0" w:space="0" w:color="auto"/>
            <w:left w:val="none" w:sz="0" w:space="0" w:color="auto"/>
            <w:bottom w:val="none" w:sz="0" w:space="0" w:color="auto"/>
            <w:right w:val="none" w:sz="0" w:space="0" w:color="auto"/>
          </w:divBdr>
          <w:divsChild>
            <w:div w:id="676082337">
              <w:marLeft w:val="0"/>
              <w:marRight w:val="0"/>
              <w:marTop w:val="0"/>
              <w:marBottom w:val="0"/>
              <w:divBdr>
                <w:top w:val="none" w:sz="0" w:space="0" w:color="auto"/>
                <w:left w:val="none" w:sz="0" w:space="0" w:color="auto"/>
                <w:bottom w:val="none" w:sz="0" w:space="0" w:color="auto"/>
                <w:right w:val="none" w:sz="0" w:space="0" w:color="auto"/>
              </w:divBdr>
              <w:divsChild>
                <w:div w:id="4548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80646">
      <w:bodyDiv w:val="1"/>
      <w:marLeft w:val="0"/>
      <w:marRight w:val="0"/>
      <w:marTop w:val="0"/>
      <w:marBottom w:val="0"/>
      <w:divBdr>
        <w:top w:val="none" w:sz="0" w:space="0" w:color="auto"/>
        <w:left w:val="none" w:sz="0" w:space="0" w:color="auto"/>
        <w:bottom w:val="none" w:sz="0" w:space="0" w:color="auto"/>
        <w:right w:val="none" w:sz="0" w:space="0" w:color="auto"/>
      </w:divBdr>
      <w:divsChild>
        <w:div w:id="1850295190">
          <w:marLeft w:val="0"/>
          <w:marRight w:val="0"/>
          <w:marTop w:val="0"/>
          <w:marBottom w:val="0"/>
          <w:divBdr>
            <w:top w:val="none" w:sz="0" w:space="0" w:color="auto"/>
            <w:left w:val="none" w:sz="0" w:space="0" w:color="auto"/>
            <w:bottom w:val="none" w:sz="0" w:space="0" w:color="auto"/>
            <w:right w:val="none" w:sz="0" w:space="0" w:color="auto"/>
          </w:divBdr>
          <w:divsChild>
            <w:div w:id="296032317">
              <w:marLeft w:val="0"/>
              <w:marRight w:val="0"/>
              <w:marTop w:val="0"/>
              <w:marBottom w:val="0"/>
              <w:divBdr>
                <w:top w:val="none" w:sz="0" w:space="0" w:color="auto"/>
                <w:left w:val="none" w:sz="0" w:space="0" w:color="auto"/>
                <w:bottom w:val="none" w:sz="0" w:space="0" w:color="auto"/>
                <w:right w:val="none" w:sz="0" w:space="0" w:color="auto"/>
              </w:divBdr>
              <w:divsChild>
                <w:div w:id="17669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42510">
      <w:bodyDiv w:val="1"/>
      <w:marLeft w:val="0"/>
      <w:marRight w:val="0"/>
      <w:marTop w:val="0"/>
      <w:marBottom w:val="0"/>
      <w:divBdr>
        <w:top w:val="none" w:sz="0" w:space="0" w:color="auto"/>
        <w:left w:val="none" w:sz="0" w:space="0" w:color="auto"/>
        <w:bottom w:val="none" w:sz="0" w:space="0" w:color="auto"/>
        <w:right w:val="none" w:sz="0" w:space="0" w:color="auto"/>
      </w:divBdr>
      <w:divsChild>
        <w:div w:id="1410157313">
          <w:marLeft w:val="0"/>
          <w:marRight w:val="0"/>
          <w:marTop w:val="0"/>
          <w:marBottom w:val="0"/>
          <w:divBdr>
            <w:top w:val="none" w:sz="0" w:space="0" w:color="auto"/>
            <w:left w:val="none" w:sz="0" w:space="0" w:color="auto"/>
            <w:bottom w:val="none" w:sz="0" w:space="0" w:color="auto"/>
            <w:right w:val="none" w:sz="0" w:space="0" w:color="auto"/>
          </w:divBdr>
          <w:divsChild>
            <w:div w:id="18891923">
              <w:marLeft w:val="0"/>
              <w:marRight w:val="0"/>
              <w:marTop w:val="0"/>
              <w:marBottom w:val="0"/>
              <w:divBdr>
                <w:top w:val="none" w:sz="0" w:space="0" w:color="auto"/>
                <w:left w:val="none" w:sz="0" w:space="0" w:color="auto"/>
                <w:bottom w:val="none" w:sz="0" w:space="0" w:color="auto"/>
                <w:right w:val="none" w:sz="0" w:space="0" w:color="auto"/>
              </w:divBdr>
              <w:divsChild>
                <w:div w:id="8085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637</Words>
  <Characters>3505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Févin</dc:creator>
  <cp:keywords/>
  <dc:description/>
  <cp:lastModifiedBy>David Févin</cp:lastModifiedBy>
  <cp:revision>26</cp:revision>
  <dcterms:created xsi:type="dcterms:W3CDTF">2022-02-26T05:58:00Z</dcterms:created>
  <dcterms:modified xsi:type="dcterms:W3CDTF">2022-09-11T06:39:00Z</dcterms:modified>
</cp:coreProperties>
</file>