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C2F8" w14:textId="77777777" w:rsidR="00EC68C8" w:rsidRDefault="00EC68C8" w:rsidP="00EC68C8">
      <w:pPr>
        <w:pStyle w:val="Titre1"/>
        <w:pBdr>
          <w:bottom w:val="single" w:sz="4" w:space="1" w:color="B8860B"/>
        </w:pBdr>
        <w:shd w:val="clear" w:color="auto" w:fill="1A2A3A"/>
        <w:ind w:left="180" w:right="180"/>
      </w:pPr>
      <w:proofErr w:type="gramStart"/>
      <w:r>
        <w:rPr>
          <w:color w:val="B8860B"/>
          <w:sz w:val="28"/>
          <w:szCs w:val="28"/>
        </w:rPr>
        <w:t xml:space="preserve">🔑 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PROBLÉMATIQUE</w:t>
      </w:r>
      <w:proofErr w:type="gramEnd"/>
      <w:r>
        <w:rPr>
          <w:rFonts w:ascii="Arial" w:eastAsia="Arial" w:hAnsi="Arial" w:cs="Arial"/>
          <w:b/>
          <w:bCs/>
          <w:color w:val="FFFFFF"/>
          <w:sz w:val="26"/>
          <w:szCs w:val="26"/>
        </w:rPr>
        <w:t xml:space="preserve"> &amp; ARCHITECTURE DU THÈME</w:t>
      </w:r>
    </w:p>
    <w:p w14:paraId="6D5D95C2" w14:textId="77777777" w:rsidR="00EC68C8" w:rsidRDefault="00EC68C8" w:rsidP="00EC68C8">
      <w:pPr>
        <w:pStyle w:val="Titre2"/>
        <w:pBdr>
          <w:bottom w:val="single" w:sz="2" w:space="1" w:color="E8E2D8"/>
        </w:pBdr>
      </w:pPr>
      <w:r>
        <w:rPr>
          <w:rFonts w:ascii="Arial" w:eastAsia="Arial" w:hAnsi="Arial" w:cs="Arial"/>
          <w:b/>
          <w:bCs/>
          <w:color w:val="8B3A1A"/>
          <w:sz w:val="22"/>
          <w:szCs w:val="22"/>
        </w:rPr>
        <w:t>Les trois axes de la problématique</w:t>
      </w:r>
    </w:p>
    <w:p w14:paraId="3A47225F" w14:textId="77777777" w:rsidR="00EC68C8" w:rsidRDefault="00EC68C8" w:rsidP="00EC68C8">
      <w:pPr>
        <w:pBdr>
          <w:left w:val="single" w:sz="10" w:space="6" w:color="8B3A1A"/>
        </w:pBdr>
        <w:shd w:val="clear" w:color="auto" w:fill="F5F0E8"/>
        <w:spacing w:before="80" w:after="80"/>
        <w:ind w:left="300" w:right="180"/>
      </w:pPr>
      <w:r>
        <w:rPr>
          <w:color w:val="1A1208"/>
          <w:sz w:val="19"/>
          <w:szCs w:val="19"/>
        </w:rPr>
        <w:t>AXE 1 — Le faux comme danger : désinformation, fake news, propagande, IA génératives, post-vérité. Comment distinguer l'infox de l'information dans l'ère numérique ?</w:t>
      </w:r>
    </w:p>
    <w:p w14:paraId="55FE69C2" w14:textId="77777777" w:rsidR="00EC68C8" w:rsidRDefault="00EC68C8" w:rsidP="00EC68C8">
      <w:pPr>
        <w:pBdr>
          <w:left w:val="single" w:sz="10" w:space="6" w:color="B8860B"/>
        </w:pBdr>
        <w:shd w:val="clear" w:color="auto" w:fill="F5F0E8"/>
        <w:spacing w:before="80" w:after="80"/>
        <w:ind w:left="300" w:right="180"/>
      </w:pPr>
      <w:r>
        <w:rPr>
          <w:color w:val="1A1208"/>
          <w:sz w:val="19"/>
          <w:szCs w:val="19"/>
        </w:rPr>
        <w:t>AXE 2 — Le faux comme art et fiction : illusion, mimésis, trompe-l'œil, roman, théâtre. Le fictif n'est pas le mensonge — il peut révéler le vrai. Le « mentir-vrai » d'Aragon.</w:t>
      </w:r>
    </w:p>
    <w:p w14:paraId="1C2C09C0" w14:textId="77777777" w:rsidR="00EC68C8" w:rsidRDefault="00EC68C8" w:rsidP="00EC68C8">
      <w:pPr>
        <w:pBdr>
          <w:left w:val="single" w:sz="10" w:space="6" w:color="1A5C5C"/>
        </w:pBdr>
        <w:shd w:val="clear" w:color="auto" w:fill="F5F0E8"/>
        <w:spacing w:before="80" w:after="80"/>
        <w:ind w:left="300" w:right="180"/>
      </w:pPr>
      <w:r>
        <w:rPr>
          <w:color w:val="1A1208"/>
          <w:sz w:val="19"/>
          <w:szCs w:val="19"/>
        </w:rPr>
        <w:t>AXE 3 — Le faux comme marché et authenticité : contrefaçon, toc, simili, copies, faussaires, aura de l'original (Benjamin). Le statut de l'original et de la copie.</w:t>
      </w:r>
    </w:p>
    <w:p w14:paraId="507270E0" w14:textId="77777777" w:rsidR="00EC68C8" w:rsidRDefault="00EC68C8" w:rsidP="00EC68C8">
      <w:pPr>
        <w:pStyle w:val="Titre2"/>
        <w:pBdr>
          <w:bottom w:val="single" w:sz="2" w:space="1" w:color="E8E2D8"/>
        </w:pBdr>
        <w:rPr>
          <w:rFonts w:ascii="Arial" w:eastAsia="Arial" w:hAnsi="Arial" w:cs="Arial"/>
          <w:b/>
          <w:bCs/>
          <w:color w:val="8B3A1A"/>
          <w:sz w:val="22"/>
          <w:szCs w:val="22"/>
        </w:rPr>
      </w:pPr>
    </w:p>
    <w:p w14:paraId="15A2DB8D" w14:textId="77777777" w:rsidR="00EC68C8" w:rsidRDefault="00EC68C8" w:rsidP="00EC68C8">
      <w:pPr>
        <w:pStyle w:val="Titre2"/>
        <w:pBdr>
          <w:bottom w:val="single" w:sz="2" w:space="1" w:color="E8E2D8"/>
        </w:pBdr>
        <w:rPr>
          <w:rFonts w:ascii="Arial" w:eastAsia="Arial" w:hAnsi="Arial" w:cs="Arial"/>
          <w:b/>
          <w:bCs/>
          <w:color w:val="8B3A1A"/>
          <w:sz w:val="22"/>
          <w:szCs w:val="22"/>
        </w:rPr>
      </w:pPr>
    </w:p>
    <w:p w14:paraId="607ECF28" w14:textId="51611D03" w:rsidR="00EC68C8" w:rsidRDefault="00EC68C8" w:rsidP="00EC68C8">
      <w:pPr>
        <w:pStyle w:val="Titre2"/>
        <w:pBdr>
          <w:bottom w:val="single" w:sz="2" w:space="1" w:color="E8E2D8"/>
        </w:pBdr>
      </w:pPr>
      <w:r>
        <w:rPr>
          <w:rFonts w:ascii="Arial" w:eastAsia="Arial" w:hAnsi="Arial" w:cs="Arial"/>
          <w:b/>
          <w:bCs/>
          <w:color w:val="8B3A1A"/>
          <w:sz w:val="22"/>
          <w:szCs w:val="22"/>
        </w:rPr>
        <w:t>Mots-clefs à maîtriser (extraits du texte officiel)</w:t>
      </w:r>
    </w:p>
    <w:p w14:paraId="7BDE2B83" w14:textId="77777777" w:rsidR="00EC68C8" w:rsidRDefault="00EC68C8" w:rsidP="00EC68C8">
      <w:pPr>
        <w:spacing w:before="60" w:after="20"/>
        <w:ind w:left="200"/>
      </w:pPr>
      <w:r>
        <w:rPr>
          <w:rFonts w:ascii="Arial" w:eastAsia="Arial" w:hAnsi="Arial" w:cs="Arial"/>
          <w:b/>
          <w:bCs/>
          <w:color w:val="3D4A5C"/>
          <w:sz w:val="19"/>
          <w:szCs w:val="19"/>
        </w:rPr>
        <w:t>Notions fondamentales :</w:t>
      </w:r>
    </w:p>
    <w:p w14:paraId="153835B5" w14:textId="77777777" w:rsidR="00EC68C8" w:rsidRDefault="00EC68C8" w:rsidP="00EC68C8">
      <w:pPr>
        <w:spacing w:before="40" w:after="40"/>
        <w:ind w:left="360"/>
      </w:pPr>
      <w:proofErr w:type="gramStart"/>
      <w:r>
        <w:rPr>
          <w:rFonts w:ascii="Arial" w:eastAsia="Arial" w:hAnsi="Arial" w:cs="Arial"/>
          <w:color w:val="1A5C5C"/>
          <w:sz w:val="18"/>
          <w:szCs w:val="18"/>
        </w:rPr>
        <w:t>vérité</w:t>
      </w:r>
      <w:proofErr w:type="gramEnd"/>
      <w:r>
        <w:rPr>
          <w:rFonts w:ascii="Arial" w:eastAsia="Arial" w:hAnsi="Arial" w:cs="Arial"/>
          <w:color w:val="1A5C5C"/>
          <w:sz w:val="18"/>
          <w:szCs w:val="18"/>
        </w:rPr>
        <w:t xml:space="preserve"> · mensonge · véracité · crédulité · incrédulité · fiction · mimesis · imaginaire · illusion romanesque · trompe-l'œil</w:t>
      </w:r>
    </w:p>
    <w:p w14:paraId="287110A3" w14:textId="77777777" w:rsidR="00EC68C8" w:rsidRDefault="00EC68C8" w:rsidP="00EC68C8">
      <w:pPr>
        <w:spacing w:before="60" w:after="20"/>
        <w:ind w:left="200"/>
      </w:pPr>
      <w:r>
        <w:rPr>
          <w:rFonts w:ascii="Arial" w:eastAsia="Arial" w:hAnsi="Arial" w:cs="Arial"/>
          <w:b/>
          <w:bCs/>
          <w:color w:val="3D4A5C"/>
          <w:sz w:val="19"/>
          <w:szCs w:val="19"/>
        </w:rPr>
        <w:t>Champ numérique et médiatique :</w:t>
      </w:r>
    </w:p>
    <w:p w14:paraId="1497F351" w14:textId="77777777" w:rsidR="00EC68C8" w:rsidRDefault="00EC68C8" w:rsidP="00EC68C8">
      <w:pPr>
        <w:spacing w:before="40" w:after="40"/>
        <w:ind w:left="360"/>
      </w:pPr>
      <w:proofErr w:type="gramStart"/>
      <w:r>
        <w:rPr>
          <w:rFonts w:ascii="Arial" w:eastAsia="Arial" w:hAnsi="Arial" w:cs="Arial"/>
          <w:color w:val="1A5C5C"/>
          <w:sz w:val="18"/>
          <w:szCs w:val="18"/>
        </w:rPr>
        <w:t>infox</w:t>
      </w:r>
      <w:proofErr w:type="gramEnd"/>
      <w:r>
        <w:rPr>
          <w:rFonts w:ascii="Arial" w:eastAsia="Arial" w:hAnsi="Arial" w:cs="Arial"/>
          <w:color w:val="1A5C5C"/>
          <w:sz w:val="18"/>
          <w:szCs w:val="18"/>
        </w:rPr>
        <w:t xml:space="preserve"> · désinformation · manipulation · imposture · mystification · canular · propagande · post-vérité · bourrage de crâne · avatar</w:t>
      </w:r>
    </w:p>
    <w:p w14:paraId="245E2373" w14:textId="77777777" w:rsidR="00EC68C8" w:rsidRDefault="00EC68C8" w:rsidP="00EC68C8">
      <w:pPr>
        <w:spacing w:before="60" w:after="20"/>
        <w:ind w:left="200"/>
      </w:pPr>
      <w:r>
        <w:rPr>
          <w:rFonts w:ascii="Arial" w:eastAsia="Arial" w:hAnsi="Arial" w:cs="Arial"/>
          <w:b/>
          <w:bCs/>
          <w:color w:val="3D4A5C"/>
          <w:sz w:val="19"/>
          <w:szCs w:val="19"/>
        </w:rPr>
        <w:t>Champ artistique et matériel :</w:t>
      </w:r>
    </w:p>
    <w:p w14:paraId="4A82AF05" w14:textId="77777777" w:rsidR="00EC68C8" w:rsidRDefault="00EC68C8" w:rsidP="00EC68C8">
      <w:pPr>
        <w:spacing w:before="40" w:after="40"/>
        <w:ind w:left="360"/>
      </w:pPr>
      <w:proofErr w:type="gramStart"/>
      <w:r>
        <w:rPr>
          <w:rFonts w:ascii="Arial" w:eastAsia="Arial" w:hAnsi="Arial" w:cs="Arial"/>
          <w:color w:val="1A5C5C"/>
          <w:sz w:val="18"/>
          <w:szCs w:val="18"/>
        </w:rPr>
        <w:t>simulacre</w:t>
      </w:r>
      <w:proofErr w:type="gramEnd"/>
      <w:r>
        <w:rPr>
          <w:rFonts w:ascii="Arial" w:eastAsia="Arial" w:hAnsi="Arial" w:cs="Arial"/>
          <w:color w:val="1A5C5C"/>
          <w:sz w:val="18"/>
          <w:szCs w:val="18"/>
        </w:rPr>
        <w:t xml:space="preserve"> · contrefaçon · copie · toc · simili · faussaire · authenticité · restauration · artefact · feindre · hyperréalisme</w:t>
      </w:r>
    </w:p>
    <w:p w14:paraId="12812E28" w14:textId="77777777" w:rsidR="00EC68C8" w:rsidRDefault="00EC68C8" w:rsidP="00EC68C8">
      <w:pPr>
        <w:spacing w:before="60" w:after="20"/>
        <w:ind w:left="200"/>
      </w:pPr>
      <w:r>
        <w:rPr>
          <w:rFonts w:ascii="Arial" w:eastAsia="Arial" w:hAnsi="Arial" w:cs="Arial"/>
          <w:b/>
          <w:bCs/>
          <w:color w:val="3D4A5C"/>
          <w:sz w:val="19"/>
          <w:szCs w:val="19"/>
        </w:rPr>
        <w:t>Expressions utiles :</w:t>
      </w:r>
    </w:p>
    <w:p w14:paraId="00D4781F" w14:textId="77777777" w:rsidR="00EC68C8" w:rsidRDefault="00EC68C8" w:rsidP="00EC68C8">
      <w:pPr>
        <w:spacing w:before="40" w:after="40"/>
        <w:ind w:left="360"/>
      </w:pPr>
      <w:proofErr w:type="gramStart"/>
      <w:r>
        <w:rPr>
          <w:rFonts w:ascii="Arial" w:eastAsia="Arial" w:hAnsi="Arial" w:cs="Arial"/>
          <w:color w:val="1A5C5C"/>
          <w:sz w:val="18"/>
          <w:szCs w:val="18"/>
        </w:rPr>
        <w:t>le</w:t>
      </w:r>
      <w:proofErr w:type="gramEnd"/>
      <w:r>
        <w:rPr>
          <w:rFonts w:ascii="Arial" w:eastAsia="Arial" w:hAnsi="Arial" w:cs="Arial"/>
          <w:color w:val="1A5C5C"/>
          <w:sz w:val="18"/>
          <w:szCs w:val="18"/>
        </w:rPr>
        <w:t xml:space="preserve"> mentir-vrai · village Potemkine · le roi est nu · se faire un cinéma · déciller les yeux · suspension de l'incrédulité (Coleridge)</w:t>
      </w:r>
    </w:p>
    <w:p w14:paraId="00ED4838" w14:textId="77777777" w:rsidR="00000000" w:rsidRPr="00EC68C8" w:rsidRDefault="00000000" w:rsidP="00EC68C8"/>
    <w:sectPr w:rsidR="00E24F29" w:rsidRPr="00EC6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C8"/>
    <w:rsid w:val="000841AA"/>
    <w:rsid w:val="003A7CB7"/>
    <w:rsid w:val="006253A3"/>
    <w:rsid w:val="008B0C68"/>
    <w:rsid w:val="00BD00DE"/>
    <w:rsid w:val="00CE1F81"/>
    <w:rsid w:val="00E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5FF1"/>
  <w15:chartTrackingRefBased/>
  <w15:docId w15:val="{26A932FA-7112-45B6-8A3B-444B63BF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8C8"/>
    <w:pPr>
      <w:spacing w:after="0" w:line="240" w:lineRule="auto"/>
    </w:pPr>
    <w:rPr>
      <w:rFonts w:ascii="Georgia" w:eastAsia="Georgia" w:hAnsi="Georgia" w:cs="Georgia"/>
      <w:kern w:val="0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C6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6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68C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6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68C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68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68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68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68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68C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68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C68C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68C8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68C8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68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68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68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68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68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6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68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C6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68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68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C68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C68C8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68C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68C8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68C8"/>
    <w:rPr>
      <w:b/>
      <w:bCs/>
      <w:smallCaps/>
      <w:color w:val="365F91" w:themeColor="accent1" w:themeShade="BF"/>
      <w:spacing w:val="5"/>
    </w:rPr>
  </w:style>
  <w:style w:type="character" w:styleId="Lienhypertexte">
    <w:name w:val="Hyperlink"/>
    <w:uiPriority w:val="99"/>
    <w:unhideWhenUsed/>
    <w:rsid w:val="00EC68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bourgeon</dc:creator>
  <cp:keywords/>
  <dc:description/>
  <cp:lastModifiedBy>marie bourgeon</cp:lastModifiedBy>
  <cp:revision>1</cp:revision>
  <dcterms:created xsi:type="dcterms:W3CDTF">2026-05-31T17:44:00Z</dcterms:created>
  <dcterms:modified xsi:type="dcterms:W3CDTF">2026-05-31T17:45:00Z</dcterms:modified>
</cp:coreProperties>
</file>