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75" w:rsidRPr="00640BA5" w:rsidRDefault="00472775" w:rsidP="00640BA5">
      <w:pPr>
        <w:pStyle w:val="Titre"/>
        <w:jc w:val="left"/>
        <w:rPr>
          <w:rFonts w:ascii="Marianne Light" w:hAnsi="Marianne Light"/>
          <w:sz w:val="72"/>
          <w:szCs w:val="72"/>
        </w:rPr>
      </w:pPr>
      <w:r w:rsidRPr="00640BA5">
        <w:rPr>
          <w:rFonts w:ascii="Marianne Light" w:hAnsi="Marianne Light"/>
          <w:sz w:val="72"/>
          <w:szCs w:val="72"/>
        </w:rPr>
        <w:t>Égalité, fraternité et solidarité</w:t>
      </w:r>
    </w:p>
    <w:p w:rsidR="00472775" w:rsidRPr="00640BA5" w:rsidRDefault="00472775" w:rsidP="00472775">
      <w:pPr>
        <w:pStyle w:val="Sous-titre"/>
        <w:rPr>
          <w:sz w:val="36"/>
        </w:rPr>
      </w:pPr>
      <w:r w:rsidRPr="00640BA5">
        <w:rPr>
          <w:sz w:val="36"/>
        </w:rPr>
        <w:t>Documents supports pour la classe de cinquième</w:t>
      </w:r>
    </w:p>
    <w:p w:rsidR="00472775" w:rsidRPr="00070A3F" w:rsidRDefault="00472775" w:rsidP="003007DE">
      <w:pPr>
        <w:spacing w:after="600"/>
        <w:jc w:val="both"/>
        <w:rPr>
          <w:i/>
        </w:rPr>
      </w:pPr>
      <w:r>
        <w:rPr>
          <w:i/>
        </w:rPr>
        <w:t xml:space="preserve">Le fichier suivant met à disposition des documents </w:t>
      </w:r>
      <w:r w:rsidR="009825B4">
        <w:rPr>
          <w:i/>
        </w:rPr>
        <w:t>proposés</w:t>
      </w:r>
      <w:r>
        <w:rPr>
          <w:i/>
        </w:rPr>
        <w:t xml:space="preserve"> dans les pistes pédagogiques </w:t>
      </w:r>
      <w:r w:rsidR="009825B4">
        <w:rPr>
          <w:i/>
        </w:rPr>
        <w:t>du</w:t>
      </w:r>
      <w:r>
        <w:rPr>
          <w:i/>
        </w:rPr>
        <w:t xml:space="preserve"> livret d’accompagnement de la classe de 5</w:t>
      </w:r>
      <w:r w:rsidR="009825B4" w:rsidRPr="009825B4">
        <w:rPr>
          <w:i/>
          <w:vertAlign w:val="superscript"/>
        </w:rPr>
        <w:t>e</w:t>
      </w:r>
      <w:r w:rsidR="009825B4">
        <w:rPr>
          <w:i/>
        </w:rPr>
        <w:t>. Les textes juridiques, accessibles sur le site Légifrance, ont fait l’objet d’une sélection afin de faciliter leur usage pédagogique.</w:t>
      </w:r>
    </w:p>
    <w:p w:rsidR="00472775" w:rsidRDefault="00472775" w:rsidP="008F5C11">
      <w:pPr>
        <w:pStyle w:val="Titre1"/>
        <w:pBdr>
          <w:left w:val="single" w:sz="48" w:space="14" w:color="006700"/>
        </w:pBdr>
        <w:ind w:left="426"/>
        <w:rPr>
          <w:color w:val="2D1F90"/>
          <w:sz w:val="48"/>
          <w:szCs w:val="48"/>
        </w:rPr>
      </w:pPr>
      <w:bookmarkStart w:id="0" w:name="_Toc182987120"/>
      <w:r w:rsidRPr="00640BA5">
        <w:rPr>
          <w:color w:val="2D1F90"/>
          <w:sz w:val="48"/>
          <w:szCs w:val="48"/>
        </w:rPr>
        <w:t xml:space="preserve">Agir pour l’égalité femmes-hommes et lutter contre les discriminations </w:t>
      </w:r>
      <w:r w:rsidR="00640BA5">
        <w:rPr>
          <w:color w:val="2D1F90"/>
          <w:sz w:val="48"/>
          <w:szCs w:val="48"/>
        </w:rPr>
        <w:br/>
      </w:r>
      <w:r w:rsidRPr="00640BA5">
        <w:rPr>
          <w:color w:val="2D1F90"/>
          <w:sz w:val="48"/>
          <w:szCs w:val="48"/>
        </w:rPr>
        <w:t>(9-11 heures)</w:t>
      </w:r>
      <w:bookmarkEnd w:id="0"/>
    </w:p>
    <w:p w:rsidR="00CE2AF2" w:rsidRPr="00CE2AF2" w:rsidRDefault="00CE2AF2" w:rsidP="00CE2AF2">
      <w:pPr>
        <w:spacing w:after="0"/>
      </w:pPr>
    </w:p>
    <w:p w:rsidR="00472775" w:rsidRPr="00F443DE" w:rsidRDefault="00472775" w:rsidP="008F5C11">
      <w:pPr>
        <w:pStyle w:val="Titre2"/>
        <w:pBdr>
          <w:left w:val="single" w:sz="24" w:space="12" w:color="006700"/>
        </w:pBdr>
        <w:spacing w:before="240"/>
        <w:ind w:left="284"/>
        <w:rPr>
          <w:color w:val="2D1F90"/>
          <w:sz w:val="36"/>
        </w:rPr>
      </w:pPr>
      <w:bookmarkStart w:id="1" w:name="_Toc182987121"/>
      <w:r w:rsidRPr="00F443DE">
        <w:rPr>
          <w:color w:val="2D1F90"/>
          <w:sz w:val="36"/>
        </w:rPr>
        <w:t>Proposition de séquence : Agir pour l’égalité femmes-hommes et lutter contre les discriminations</w:t>
      </w:r>
      <w:bookmarkEnd w:id="1"/>
      <w:r w:rsidRPr="00F443DE">
        <w:rPr>
          <w:color w:val="2D1F90"/>
          <w:sz w:val="36"/>
        </w:rPr>
        <w:t xml:space="preserve"> </w:t>
      </w:r>
    </w:p>
    <w:p w:rsidR="00472775" w:rsidRPr="00CE2AF2" w:rsidRDefault="00472775" w:rsidP="00CE2AF2">
      <w:pPr>
        <w:pStyle w:val="Titre3"/>
        <w:spacing w:before="100" w:beforeAutospacing="1" w:after="100" w:afterAutospacing="1"/>
        <w:rPr>
          <w:rFonts w:ascii="Marianne Light" w:hAnsi="Marianne Light"/>
          <w:sz w:val="28"/>
        </w:rPr>
      </w:pPr>
      <w:bookmarkStart w:id="2" w:name="_Toc182987123"/>
      <w:bookmarkStart w:id="3" w:name="_Toc179969943"/>
      <w:bookmarkStart w:id="4" w:name="_Toc180179796"/>
      <w:r w:rsidRPr="00CE2AF2">
        <w:rPr>
          <w:rFonts w:ascii="Marianne Light" w:hAnsi="Marianne Light"/>
          <w:sz w:val="28"/>
        </w:rPr>
        <w:t>Séance 2 – Comment le droit peut-il lutter contre les inégalités entre les femmes et les hommes dans la vie professionnelle ?</w:t>
      </w:r>
      <w:bookmarkEnd w:id="2"/>
      <w:r w:rsidRPr="00CE2AF2">
        <w:rPr>
          <w:rFonts w:ascii="Marianne Light" w:hAnsi="Marianne Light"/>
          <w:sz w:val="28"/>
        </w:rPr>
        <w:t xml:space="preserve">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0"/>
        <w:gridCol w:w="4530"/>
      </w:tblGrid>
      <w:tr w:rsidR="00472775" w:rsidRPr="00B5326D" w:rsidTr="00CE2AF2">
        <w:tc>
          <w:tcPr>
            <w:tcW w:w="9060" w:type="dxa"/>
            <w:gridSpan w:val="2"/>
          </w:tcPr>
          <w:p w:rsidR="00472775" w:rsidRPr="00B5326D" w:rsidRDefault="00472775" w:rsidP="002E02AA">
            <w:pPr>
              <w:spacing w:after="0"/>
              <w:rPr>
                <w:b/>
              </w:rPr>
            </w:pPr>
            <w:r w:rsidRPr="00B5326D">
              <w:rPr>
                <w:b/>
              </w:rPr>
              <w:t>Répartition des réclamations reçues en matière de discrimination selon les principaux domaines, 2023</w:t>
            </w:r>
          </w:p>
        </w:tc>
      </w:tr>
      <w:tr w:rsidR="00472775" w:rsidTr="00CE2AF2">
        <w:tc>
          <w:tcPr>
            <w:tcW w:w="4530" w:type="dxa"/>
          </w:tcPr>
          <w:p w:rsidR="00472775" w:rsidRDefault="00472775" w:rsidP="002E02AA">
            <w:pPr>
              <w:spacing w:after="0"/>
            </w:pPr>
            <w:r>
              <w:t>Emploi privé</w:t>
            </w:r>
          </w:p>
        </w:tc>
        <w:tc>
          <w:tcPr>
            <w:tcW w:w="4530" w:type="dxa"/>
          </w:tcPr>
          <w:p w:rsidR="00472775" w:rsidRDefault="00472775" w:rsidP="002E02AA">
            <w:pPr>
              <w:spacing w:after="0"/>
            </w:pPr>
            <w:r>
              <w:t>23%</w:t>
            </w:r>
          </w:p>
        </w:tc>
      </w:tr>
      <w:tr w:rsidR="00472775" w:rsidTr="00CE2AF2">
        <w:tc>
          <w:tcPr>
            <w:tcW w:w="4530" w:type="dxa"/>
          </w:tcPr>
          <w:p w:rsidR="00472775" w:rsidRDefault="00472775" w:rsidP="002E02AA">
            <w:pPr>
              <w:spacing w:after="0"/>
            </w:pPr>
            <w:r>
              <w:t>Emploi public</w:t>
            </w:r>
          </w:p>
        </w:tc>
        <w:tc>
          <w:tcPr>
            <w:tcW w:w="4530" w:type="dxa"/>
          </w:tcPr>
          <w:p w:rsidR="00472775" w:rsidRDefault="00472775" w:rsidP="002E02AA">
            <w:pPr>
              <w:spacing w:after="0"/>
            </w:pPr>
            <w:r>
              <w:t>19%</w:t>
            </w:r>
          </w:p>
        </w:tc>
      </w:tr>
      <w:tr w:rsidR="00472775" w:rsidTr="00CE2AF2">
        <w:tc>
          <w:tcPr>
            <w:tcW w:w="4530" w:type="dxa"/>
          </w:tcPr>
          <w:p w:rsidR="00472775" w:rsidRDefault="008F5C11" w:rsidP="002E02AA">
            <w:pPr>
              <w:spacing w:after="0"/>
            </w:pPr>
            <w:r>
              <w:t>É</w:t>
            </w:r>
            <w:r w:rsidR="00472775">
              <w:t>ducation, formation</w:t>
            </w:r>
          </w:p>
        </w:tc>
        <w:tc>
          <w:tcPr>
            <w:tcW w:w="4530" w:type="dxa"/>
          </w:tcPr>
          <w:p w:rsidR="00472775" w:rsidRDefault="00472775" w:rsidP="002E02AA">
            <w:pPr>
              <w:spacing w:after="0"/>
            </w:pPr>
            <w:r>
              <w:t>13%</w:t>
            </w:r>
          </w:p>
        </w:tc>
      </w:tr>
      <w:tr w:rsidR="00472775" w:rsidTr="00CE2AF2">
        <w:tc>
          <w:tcPr>
            <w:tcW w:w="4530" w:type="dxa"/>
          </w:tcPr>
          <w:p w:rsidR="00472775" w:rsidRDefault="00472775" w:rsidP="002E02AA">
            <w:pPr>
              <w:spacing w:after="0"/>
            </w:pPr>
            <w:r>
              <w:t>Biens et services privés</w:t>
            </w:r>
          </w:p>
        </w:tc>
        <w:tc>
          <w:tcPr>
            <w:tcW w:w="4530" w:type="dxa"/>
          </w:tcPr>
          <w:p w:rsidR="00472775" w:rsidRDefault="00472775" w:rsidP="002E02AA">
            <w:pPr>
              <w:spacing w:after="0"/>
            </w:pPr>
            <w:r>
              <w:t>12%</w:t>
            </w:r>
          </w:p>
        </w:tc>
      </w:tr>
      <w:tr w:rsidR="00472775" w:rsidTr="00CE2AF2">
        <w:tc>
          <w:tcPr>
            <w:tcW w:w="4530" w:type="dxa"/>
          </w:tcPr>
          <w:p w:rsidR="00472775" w:rsidRDefault="00472775" w:rsidP="002E02AA">
            <w:pPr>
              <w:spacing w:after="0"/>
            </w:pPr>
            <w:r>
              <w:t>Services publics</w:t>
            </w:r>
          </w:p>
        </w:tc>
        <w:tc>
          <w:tcPr>
            <w:tcW w:w="4530" w:type="dxa"/>
          </w:tcPr>
          <w:p w:rsidR="00472775" w:rsidRDefault="00472775" w:rsidP="002E02AA">
            <w:pPr>
              <w:spacing w:after="0"/>
            </w:pPr>
            <w:r>
              <w:t>8%</w:t>
            </w:r>
          </w:p>
        </w:tc>
      </w:tr>
      <w:tr w:rsidR="00472775" w:rsidTr="00CE2AF2">
        <w:tc>
          <w:tcPr>
            <w:tcW w:w="4530" w:type="dxa"/>
          </w:tcPr>
          <w:p w:rsidR="00472775" w:rsidRDefault="00472775" w:rsidP="002E02AA">
            <w:pPr>
              <w:spacing w:after="0"/>
            </w:pPr>
            <w:r>
              <w:t xml:space="preserve">Logement </w:t>
            </w:r>
          </w:p>
        </w:tc>
        <w:tc>
          <w:tcPr>
            <w:tcW w:w="4530" w:type="dxa"/>
          </w:tcPr>
          <w:p w:rsidR="00472775" w:rsidRDefault="00472775" w:rsidP="002E02AA">
            <w:pPr>
              <w:spacing w:after="0"/>
            </w:pPr>
            <w:r>
              <w:t>5%</w:t>
            </w:r>
          </w:p>
        </w:tc>
      </w:tr>
      <w:tr w:rsidR="00472775" w:rsidTr="00CE2AF2">
        <w:tc>
          <w:tcPr>
            <w:tcW w:w="4530" w:type="dxa"/>
          </w:tcPr>
          <w:p w:rsidR="00472775" w:rsidRDefault="00472775" w:rsidP="002E02AA">
            <w:pPr>
              <w:spacing w:after="0"/>
            </w:pPr>
            <w:r>
              <w:t xml:space="preserve">Autre </w:t>
            </w:r>
          </w:p>
        </w:tc>
        <w:tc>
          <w:tcPr>
            <w:tcW w:w="4530" w:type="dxa"/>
          </w:tcPr>
          <w:p w:rsidR="00472775" w:rsidRDefault="00472775" w:rsidP="002E02AA">
            <w:pPr>
              <w:spacing w:after="0"/>
            </w:pPr>
            <w:r>
              <w:t>14%</w:t>
            </w:r>
          </w:p>
        </w:tc>
      </w:tr>
      <w:tr w:rsidR="00472775" w:rsidTr="00CE2AF2">
        <w:tc>
          <w:tcPr>
            <w:tcW w:w="4530" w:type="dxa"/>
          </w:tcPr>
          <w:p w:rsidR="00472775" w:rsidRDefault="00472775" w:rsidP="002E02AA">
            <w:pPr>
              <w:spacing w:after="0"/>
            </w:pPr>
            <w:r>
              <w:t>Non renseigné</w:t>
            </w:r>
          </w:p>
        </w:tc>
        <w:tc>
          <w:tcPr>
            <w:tcW w:w="4530" w:type="dxa"/>
          </w:tcPr>
          <w:p w:rsidR="00472775" w:rsidRDefault="00472775" w:rsidP="002E02AA">
            <w:pPr>
              <w:spacing w:after="0"/>
            </w:pPr>
            <w:r>
              <w:t>6%</w:t>
            </w:r>
          </w:p>
        </w:tc>
      </w:tr>
      <w:tr w:rsidR="00472775" w:rsidTr="00CE2AF2">
        <w:tc>
          <w:tcPr>
            <w:tcW w:w="4530" w:type="dxa"/>
          </w:tcPr>
          <w:p w:rsidR="00472775" w:rsidRDefault="00472775" w:rsidP="002E02AA">
            <w:pPr>
              <w:spacing w:after="0"/>
            </w:pPr>
            <w:r>
              <w:t>Total</w:t>
            </w:r>
          </w:p>
        </w:tc>
        <w:tc>
          <w:tcPr>
            <w:tcW w:w="4530" w:type="dxa"/>
          </w:tcPr>
          <w:p w:rsidR="00472775" w:rsidRDefault="00472775" w:rsidP="002E02AA">
            <w:pPr>
              <w:spacing w:after="0"/>
            </w:pPr>
            <w:r>
              <w:t>100%</w:t>
            </w:r>
          </w:p>
        </w:tc>
      </w:tr>
      <w:tr w:rsidR="00472775" w:rsidTr="00CE2AF2">
        <w:tc>
          <w:tcPr>
            <w:tcW w:w="9060" w:type="dxa"/>
            <w:gridSpan w:val="2"/>
          </w:tcPr>
          <w:p w:rsidR="00472775" w:rsidRDefault="00472775" w:rsidP="002E02AA">
            <w:pPr>
              <w:spacing w:after="0"/>
            </w:pPr>
            <w:r w:rsidRPr="00B5326D">
              <w:rPr>
                <w:b/>
              </w:rPr>
              <w:t>Lecture</w:t>
            </w:r>
            <w:r>
              <w:t xml:space="preserve"> : 23% des réclamations reçues en 2023 en matière de discrimination concernaient des discriminations dans l’emploi privé. </w:t>
            </w:r>
          </w:p>
          <w:p w:rsidR="00472775" w:rsidRDefault="00472775" w:rsidP="002E02AA">
            <w:pPr>
              <w:spacing w:after="0"/>
            </w:pPr>
            <w:r w:rsidRPr="00B5326D">
              <w:rPr>
                <w:b/>
              </w:rPr>
              <w:t>Champ</w:t>
            </w:r>
            <w:r>
              <w:t> : ensemble des réclamations reçues en matière de discrimination par le Défenseur des droits en 2023 (N= 6703).</w:t>
            </w:r>
          </w:p>
        </w:tc>
      </w:tr>
    </w:tbl>
    <w:p w:rsidR="00472775" w:rsidRDefault="00472775" w:rsidP="003007DE">
      <w:pPr>
        <w:spacing w:before="120" w:after="0"/>
      </w:pPr>
      <w:r>
        <w:t>Source : Défenseur des droits, rapport annuel d’activité 2023</w:t>
      </w:r>
      <w:r w:rsidR="00A51E53">
        <w:t>.</w:t>
      </w:r>
    </w:p>
    <w:tbl>
      <w:tblPr>
        <w:tblW w:w="9072" w:type="dxa"/>
        <w:tblCellMar>
          <w:left w:w="70" w:type="dxa"/>
          <w:right w:w="70" w:type="dxa"/>
        </w:tblCellMar>
        <w:tblLook w:val="04A0" w:firstRow="1" w:lastRow="0" w:firstColumn="1" w:lastColumn="0" w:noHBand="0" w:noVBand="1"/>
      </w:tblPr>
      <w:tblGrid>
        <w:gridCol w:w="3600"/>
        <w:gridCol w:w="3063"/>
        <w:gridCol w:w="2409"/>
      </w:tblGrid>
      <w:tr w:rsidR="00472775" w:rsidRPr="00B2671A" w:rsidTr="00CE2AF2">
        <w:trPr>
          <w:trHeight w:val="255"/>
        </w:trPr>
        <w:tc>
          <w:tcPr>
            <w:tcW w:w="9072" w:type="dxa"/>
            <w:gridSpan w:val="3"/>
            <w:tcBorders>
              <w:top w:val="nil"/>
              <w:left w:val="nil"/>
              <w:bottom w:val="single" w:sz="4" w:space="0" w:color="BFBFBF" w:themeColor="background1" w:themeShade="BF"/>
              <w:right w:val="nil"/>
            </w:tcBorders>
            <w:shd w:val="clear" w:color="auto" w:fill="auto"/>
            <w:noWrap/>
            <w:vAlign w:val="bottom"/>
            <w:hideMark/>
          </w:tcPr>
          <w:p w:rsidR="00472775" w:rsidRPr="00B2671A" w:rsidRDefault="00472775" w:rsidP="002E02AA">
            <w:pPr>
              <w:spacing w:after="0" w:line="240" w:lineRule="auto"/>
              <w:rPr>
                <w:rFonts w:eastAsia="Times New Roman" w:cs="Arial"/>
                <w:b/>
                <w:bCs/>
                <w:color w:val="000000"/>
                <w:szCs w:val="20"/>
                <w:lang w:eastAsia="fr-FR"/>
              </w:rPr>
            </w:pPr>
            <w:bookmarkStart w:id="5" w:name="RANGE!A1"/>
            <w:r w:rsidRPr="00B2671A">
              <w:rPr>
                <w:rFonts w:eastAsia="Times New Roman" w:cs="Arial"/>
                <w:b/>
                <w:bCs/>
                <w:color w:val="000000"/>
                <w:szCs w:val="20"/>
                <w:lang w:eastAsia="fr-FR"/>
              </w:rPr>
              <w:lastRenderedPageBreak/>
              <w:t>Motif principal déclaré de discrimination au travail selon les caractéristiques individuelles en 2021</w:t>
            </w:r>
            <w:bookmarkEnd w:id="5"/>
          </w:p>
        </w:tc>
      </w:tr>
      <w:tr w:rsidR="00472775" w:rsidRPr="00B2671A" w:rsidTr="00CE2AF2">
        <w:trPr>
          <w:trHeight w:val="255"/>
        </w:trPr>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jc w:val="center"/>
              <w:rPr>
                <w:rFonts w:eastAsia="Times New Roman" w:cs="Arial"/>
                <w:b/>
                <w:bCs/>
                <w:color w:val="000000"/>
                <w:szCs w:val="20"/>
                <w:lang w:eastAsia="fr-FR"/>
              </w:rPr>
            </w:pPr>
            <w:r w:rsidRPr="00B2671A">
              <w:rPr>
                <w:rFonts w:eastAsia="Times New Roman" w:cs="Arial"/>
                <w:b/>
                <w:bCs/>
                <w:color w:val="000000"/>
                <w:szCs w:val="20"/>
                <w:lang w:eastAsia="fr-FR"/>
              </w:rPr>
              <w:t>Motif principal de discrimination</w:t>
            </w:r>
          </w:p>
        </w:tc>
        <w:tc>
          <w:tcPr>
            <w:tcW w:w="3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00000"/>
            </w:tcBorders>
            <w:shd w:val="clear" w:color="auto" w:fill="auto"/>
            <w:noWrap/>
            <w:vAlign w:val="center"/>
            <w:hideMark/>
          </w:tcPr>
          <w:p w:rsidR="00472775" w:rsidRPr="00B2671A" w:rsidRDefault="00472775" w:rsidP="002E02AA">
            <w:pPr>
              <w:spacing w:after="0" w:line="240" w:lineRule="auto"/>
              <w:jc w:val="center"/>
              <w:rPr>
                <w:rFonts w:eastAsia="Times New Roman" w:cs="Arial"/>
                <w:b/>
                <w:bCs/>
                <w:color w:val="000000"/>
                <w:szCs w:val="20"/>
                <w:lang w:eastAsia="fr-FR"/>
              </w:rPr>
            </w:pPr>
            <w:r w:rsidRPr="00B2671A">
              <w:rPr>
                <w:rFonts w:eastAsia="Times New Roman" w:cs="Arial"/>
                <w:b/>
                <w:bCs/>
                <w:color w:val="000000"/>
                <w:szCs w:val="20"/>
                <w:lang w:eastAsia="fr-FR"/>
              </w:rPr>
              <w:t>Caractéristiques</w:t>
            </w:r>
          </w:p>
        </w:tc>
        <w:tc>
          <w:tcPr>
            <w:tcW w:w="240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jc w:val="center"/>
              <w:rPr>
                <w:rFonts w:eastAsia="Times New Roman" w:cs="Arial"/>
                <w:b/>
                <w:bCs/>
                <w:color w:val="000000"/>
                <w:szCs w:val="20"/>
                <w:lang w:eastAsia="fr-FR"/>
              </w:rPr>
            </w:pPr>
            <w:r w:rsidRPr="00B2671A">
              <w:rPr>
                <w:rFonts w:eastAsia="Times New Roman" w:cs="Arial"/>
                <w:b/>
                <w:bCs/>
                <w:color w:val="000000"/>
                <w:szCs w:val="20"/>
                <w:lang w:eastAsia="fr-FR"/>
              </w:rPr>
              <w:t>Part (en %)</w:t>
            </w:r>
          </w:p>
        </w:tc>
      </w:tr>
      <w:tr w:rsidR="00472775" w:rsidRPr="00B2671A" w:rsidTr="00CE2AF2">
        <w:trPr>
          <w:trHeight w:val="255"/>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 xml:space="preserve">Discrimination </w:t>
            </w:r>
            <w:r w:rsidRPr="00B2671A">
              <w:rPr>
                <w:rFonts w:eastAsia="Times New Roman" w:cs="Arial"/>
                <w:color w:val="000000"/>
                <w:szCs w:val="20"/>
                <w:lang w:eastAsia="fr-FR"/>
              </w:rPr>
              <w:br/>
              <w:t>selon le sexe</w:t>
            </w:r>
          </w:p>
        </w:tc>
        <w:tc>
          <w:tcPr>
            <w:tcW w:w="306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Femmes</w:t>
            </w:r>
          </w:p>
        </w:tc>
        <w:tc>
          <w:tcPr>
            <w:tcW w:w="240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30</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Hommes</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2</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b/>
                <w:bCs/>
                <w:color w:val="000000"/>
                <w:szCs w:val="20"/>
                <w:lang w:eastAsia="fr-FR"/>
              </w:rPr>
            </w:pPr>
            <w:r w:rsidRPr="00B2671A">
              <w:rPr>
                <w:rFonts w:eastAsia="Times New Roman" w:cs="Arial"/>
                <w:b/>
                <w:bCs/>
                <w:color w:val="000000"/>
                <w:szCs w:val="20"/>
                <w:lang w:eastAsia="fr-FR"/>
              </w:rPr>
              <w:t>Ensemble</w:t>
            </w:r>
          </w:p>
        </w:tc>
        <w:tc>
          <w:tcPr>
            <w:tcW w:w="240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b/>
                <w:bCs/>
                <w:color w:val="000000"/>
                <w:szCs w:val="20"/>
                <w:lang w:eastAsia="fr-FR"/>
              </w:rPr>
            </w:pPr>
            <w:r w:rsidRPr="00B2671A">
              <w:rPr>
                <w:rFonts w:eastAsia="Times New Roman" w:cs="Arial"/>
                <w:b/>
                <w:bCs/>
                <w:color w:val="000000"/>
                <w:szCs w:val="20"/>
                <w:lang w:eastAsia="fr-FR"/>
              </w:rPr>
              <w:t>19</w:t>
            </w:r>
          </w:p>
        </w:tc>
      </w:tr>
      <w:tr w:rsidR="00472775" w:rsidRPr="00B2671A" w:rsidTr="00CE2AF2">
        <w:trPr>
          <w:trHeight w:val="255"/>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 xml:space="preserve">Discrimination </w:t>
            </w:r>
            <w:r w:rsidRPr="00B2671A">
              <w:rPr>
                <w:rFonts w:eastAsia="Times New Roman" w:cs="Arial"/>
                <w:color w:val="000000"/>
                <w:szCs w:val="20"/>
                <w:lang w:eastAsia="fr-FR"/>
              </w:rPr>
              <w:br/>
              <w:t>selon l’âge</w:t>
            </w:r>
          </w:p>
        </w:tc>
        <w:tc>
          <w:tcPr>
            <w:tcW w:w="306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15-29 ans</w:t>
            </w:r>
          </w:p>
        </w:tc>
        <w:tc>
          <w:tcPr>
            <w:tcW w:w="240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17</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30-49 ans</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4</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50-74 ans</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9</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b/>
                <w:bCs/>
                <w:color w:val="000000"/>
                <w:szCs w:val="20"/>
                <w:lang w:eastAsia="fr-FR"/>
              </w:rPr>
            </w:pPr>
            <w:r w:rsidRPr="00B2671A">
              <w:rPr>
                <w:rFonts w:eastAsia="Times New Roman" w:cs="Arial"/>
                <w:b/>
                <w:bCs/>
                <w:color w:val="000000"/>
                <w:szCs w:val="20"/>
                <w:lang w:eastAsia="fr-FR"/>
              </w:rPr>
              <w:t>Ensemble</w:t>
            </w:r>
          </w:p>
        </w:tc>
        <w:tc>
          <w:tcPr>
            <w:tcW w:w="240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b/>
                <w:bCs/>
                <w:color w:val="000000"/>
                <w:szCs w:val="20"/>
                <w:lang w:eastAsia="fr-FR"/>
              </w:rPr>
            </w:pPr>
            <w:r w:rsidRPr="00B2671A">
              <w:rPr>
                <w:rFonts w:eastAsia="Times New Roman" w:cs="Arial"/>
                <w:b/>
                <w:bCs/>
                <w:color w:val="000000"/>
                <w:szCs w:val="20"/>
                <w:lang w:eastAsia="fr-FR"/>
              </w:rPr>
              <w:t>7</w:t>
            </w:r>
          </w:p>
        </w:tc>
      </w:tr>
      <w:tr w:rsidR="00472775" w:rsidRPr="00B2671A" w:rsidTr="00CE2AF2">
        <w:trPr>
          <w:trHeight w:val="255"/>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 xml:space="preserve">Discrimination </w:t>
            </w:r>
            <w:r w:rsidRPr="00B2671A">
              <w:rPr>
                <w:rFonts w:eastAsia="Times New Roman" w:cs="Arial"/>
                <w:color w:val="000000"/>
                <w:szCs w:val="20"/>
                <w:lang w:eastAsia="fr-FR"/>
              </w:rPr>
              <w:br/>
              <w:t>selon les origines</w:t>
            </w:r>
          </w:p>
        </w:tc>
        <w:tc>
          <w:tcPr>
            <w:tcW w:w="306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Immigrés</w:t>
            </w:r>
          </w:p>
        </w:tc>
        <w:tc>
          <w:tcPr>
            <w:tcW w:w="240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57</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Descendants d’immigrés</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21</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Personnes sans ascendance</w:t>
            </w:r>
            <w:r w:rsidRPr="00B2671A">
              <w:rPr>
                <w:rFonts w:eastAsia="Times New Roman" w:cs="Arial"/>
                <w:color w:val="000000"/>
                <w:szCs w:val="20"/>
                <w:lang w:eastAsia="fr-FR"/>
              </w:rPr>
              <w:br/>
              <w:t>migratoire directe</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3</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rPr>
                <w:rFonts w:eastAsia="Times New Roman" w:cs="Arial"/>
                <w:b/>
                <w:bCs/>
                <w:color w:val="000000"/>
                <w:szCs w:val="20"/>
                <w:lang w:eastAsia="fr-FR"/>
              </w:rPr>
            </w:pPr>
            <w:r w:rsidRPr="00B2671A">
              <w:rPr>
                <w:rFonts w:eastAsia="Times New Roman" w:cs="Arial"/>
                <w:b/>
                <w:bCs/>
                <w:color w:val="000000"/>
                <w:szCs w:val="20"/>
                <w:lang w:eastAsia="fr-FR"/>
              </w:rPr>
              <w:t>Ensemble</w:t>
            </w:r>
          </w:p>
        </w:tc>
        <w:tc>
          <w:tcPr>
            <w:tcW w:w="240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b/>
                <w:bCs/>
                <w:color w:val="000000"/>
                <w:szCs w:val="20"/>
                <w:lang w:eastAsia="fr-FR"/>
              </w:rPr>
            </w:pPr>
            <w:r w:rsidRPr="00B2671A">
              <w:rPr>
                <w:rFonts w:eastAsia="Times New Roman" w:cs="Arial"/>
                <w:b/>
                <w:bCs/>
                <w:color w:val="000000"/>
                <w:szCs w:val="20"/>
                <w:lang w:eastAsia="fr-FR"/>
              </w:rPr>
              <w:t>11</w:t>
            </w:r>
          </w:p>
        </w:tc>
      </w:tr>
      <w:tr w:rsidR="00472775" w:rsidRPr="00B2671A" w:rsidTr="00CE2AF2">
        <w:trPr>
          <w:trHeight w:val="255"/>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Discrimination</w:t>
            </w:r>
            <w:r w:rsidRPr="00B2671A">
              <w:rPr>
                <w:rFonts w:eastAsia="Times New Roman" w:cs="Arial"/>
                <w:color w:val="000000"/>
                <w:szCs w:val="20"/>
                <w:lang w:eastAsia="fr-FR"/>
              </w:rPr>
              <w:br/>
              <w:t>selon l’état de santé ou le handicap</w:t>
            </w:r>
          </w:p>
        </w:tc>
        <w:tc>
          <w:tcPr>
            <w:tcW w:w="306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Très bon ou bon</w:t>
            </w:r>
          </w:p>
        </w:tc>
        <w:tc>
          <w:tcPr>
            <w:tcW w:w="240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3</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noWrap/>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Assez bon</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11</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right w:val="single" w:sz="4" w:space="0" w:color="BFBFBF" w:themeColor="background1" w:themeShade="BF"/>
            </w:tcBorders>
            <w:shd w:val="clear" w:color="auto" w:fill="auto"/>
            <w:vAlign w:val="center"/>
            <w:hideMark/>
          </w:tcPr>
          <w:p w:rsidR="00472775" w:rsidRPr="00B2671A" w:rsidRDefault="00472775" w:rsidP="002E02AA">
            <w:pPr>
              <w:spacing w:after="0" w:line="240" w:lineRule="auto"/>
              <w:rPr>
                <w:rFonts w:eastAsia="Times New Roman" w:cs="Arial"/>
                <w:color w:val="000000"/>
                <w:szCs w:val="20"/>
                <w:lang w:eastAsia="fr-FR"/>
              </w:rPr>
            </w:pPr>
            <w:r w:rsidRPr="00B2671A">
              <w:rPr>
                <w:rFonts w:eastAsia="Times New Roman" w:cs="Arial"/>
                <w:color w:val="000000"/>
                <w:szCs w:val="20"/>
                <w:lang w:eastAsia="fr-FR"/>
              </w:rPr>
              <w:t>Mauvais ou très mauvais</w:t>
            </w:r>
          </w:p>
        </w:tc>
        <w:tc>
          <w:tcPr>
            <w:tcW w:w="2409" w:type="dxa"/>
            <w:tcBorders>
              <w:top w:val="nil"/>
              <w:left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color w:val="000000"/>
                <w:szCs w:val="20"/>
                <w:lang w:eastAsia="fr-FR"/>
              </w:rPr>
            </w:pPr>
            <w:r w:rsidRPr="00B2671A">
              <w:rPr>
                <w:rFonts w:eastAsia="Times New Roman" w:cs="Arial"/>
                <w:color w:val="000000"/>
                <w:szCs w:val="20"/>
                <w:lang w:eastAsia="fr-FR"/>
              </w:rPr>
              <w:t>21</w:t>
            </w:r>
          </w:p>
        </w:tc>
      </w:tr>
      <w:tr w:rsidR="00472775" w:rsidRPr="00B2671A" w:rsidTr="00CE2AF2">
        <w:trPr>
          <w:trHeight w:val="255"/>
        </w:trPr>
        <w:tc>
          <w:tcPr>
            <w:tcW w:w="3600" w:type="dxa"/>
            <w:vMerge/>
            <w:tcBorders>
              <w:top w:val="single" w:sz="4" w:space="0" w:color="000000"/>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72775" w:rsidRPr="00B2671A" w:rsidRDefault="00472775" w:rsidP="002E02AA">
            <w:pPr>
              <w:spacing w:after="0" w:line="240" w:lineRule="auto"/>
              <w:rPr>
                <w:rFonts w:eastAsia="Times New Roman" w:cs="Arial"/>
                <w:color w:val="000000"/>
                <w:szCs w:val="20"/>
                <w:lang w:eastAsia="fr-FR"/>
              </w:rPr>
            </w:pPr>
          </w:p>
        </w:tc>
        <w:tc>
          <w:tcPr>
            <w:tcW w:w="306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rPr>
                <w:rFonts w:eastAsia="Times New Roman" w:cs="Arial"/>
                <w:b/>
                <w:bCs/>
                <w:color w:val="000000"/>
                <w:szCs w:val="20"/>
                <w:lang w:eastAsia="fr-FR"/>
              </w:rPr>
            </w:pPr>
            <w:r w:rsidRPr="00B2671A">
              <w:rPr>
                <w:rFonts w:eastAsia="Times New Roman" w:cs="Arial"/>
                <w:b/>
                <w:bCs/>
                <w:color w:val="000000"/>
                <w:szCs w:val="20"/>
                <w:lang w:eastAsia="fr-FR"/>
              </w:rPr>
              <w:t>Ensemble</w:t>
            </w:r>
          </w:p>
        </w:tc>
        <w:tc>
          <w:tcPr>
            <w:tcW w:w="240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472775" w:rsidRPr="00B2671A" w:rsidRDefault="00472775" w:rsidP="002E02AA">
            <w:pPr>
              <w:spacing w:after="0" w:line="240" w:lineRule="auto"/>
              <w:jc w:val="right"/>
              <w:rPr>
                <w:rFonts w:eastAsia="Times New Roman" w:cs="Arial"/>
                <w:b/>
                <w:bCs/>
                <w:color w:val="000000"/>
                <w:szCs w:val="20"/>
                <w:lang w:eastAsia="fr-FR"/>
              </w:rPr>
            </w:pPr>
            <w:r w:rsidRPr="00B2671A">
              <w:rPr>
                <w:rFonts w:eastAsia="Times New Roman" w:cs="Arial"/>
                <w:b/>
                <w:bCs/>
                <w:color w:val="000000"/>
                <w:szCs w:val="20"/>
                <w:lang w:eastAsia="fr-FR"/>
              </w:rPr>
              <w:t>6</w:t>
            </w:r>
          </w:p>
        </w:tc>
      </w:tr>
      <w:tr w:rsidR="00472775" w:rsidRPr="00B2671A" w:rsidTr="002E02AA">
        <w:trPr>
          <w:trHeight w:val="525"/>
        </w:trPr>
        <w:tc>
          <w:tcPr>
            <w:tcW w:w="9072" w:type="dxa"/>
            <w:gridSpan w:val="3"/>
            <w:tcBorders>
              <w:top w:val="nil"/>
              <w:left w:val="nil"/>
              <w:bottom w:val="nil"/>
              <w:right w:val="nil"/>
            </w:tcBorders>
            <w:shd w:val="clear" w:color="auto" w:fill="auto"/>
            <w:vAlign w:val="center"/>
            <w:hideMark/>
          </w:tcPr>
          <w:p w:rsidR="00472775" w:rsidRPr="00B2671A" w:rsidRDefault="00472775" w:rsidP="008F5C11">
            <w:pPr>
              <w:spacing w:before="60" w:after="60" w:line="240" w:lineRule="auto"/>
              <w:rPr>
                <w:rFonts w:eastAsia="Times New Roman" w:cs="Arial"/>
                <w:color w:val="000000"/>
                <w:szCs w:val="20"/>
                <w:lang w:eastAsia="fr-FR"/>
              </w:rPr>
            </w:pPr>
            <w:r w:rsidRPr="00B2671A">
              <w:rPr>
                <w:rFonts w:eastAsia="Times New Roman" w:cs="Arial"/>
                <w:b/>
                <w:color w:val="000000"/>
                <w:szCs w:val="20"/>
                <w:lang w:eastAsia="fr-FR"/>
              </w:rPr>
              <w:t>Lecture</w:t>
            </w:r>
            <w:r w:rsidRPr="00B2671A">
              <w:rPr>
                <w:rFonts w:eastAsia="Times New Roman" w:cs="Arial"/>
                <w:color w:val="000000"/>
                <w:szCs w:val="20"/>
                <w:lang w:eastAsia="fr-FR"/>
              </w:rPr>
              <w:t> : En 2021, 19 % des personnes déclarant avoir subi des traitements inégalitaires ou des discriminations au travail citent leur sexe comme principal motif ; cette part atteint 30 % pour les femmes dans cette situation.</w:t>
            </w:r>
          </w:p>
        </w:tc>
      </w:tr>
      <w:tr w:rsidR="00472775" w:rsidRPr="00B2671A" w:rsidTr="002E02AA">
        <w:trPr>
          <w:trHeight w:val="525"/>
        </w:trPr>
        <w:tc>
          <w:tcPr>
            <w:tcW w:w="9072" w:type="dxa"/>
            <w:gridSpan w:val="3"/>
            <w:tcBorders>
              <w:top w:val="nil"/>
              <w:left w:val="nil"/>
              <w:bottom w:val="nil"/>
              <w:right w:val="nil"/>
            </w:tcBorders>
            <w:shd w:val="clear" w:color="auto" w:fill="auto"/>
            <w:vAlign w:val="center"/>
            <w:hideMark/>
          </w:tcPr>
          <w:p w:rsidR="00472775" w:rsidRPr="00B2671A" w:rsidRDefault="00472775" w:rsidP="008F5C11">
            <w:pPr>
              <w:spacing w:before="60" w:after="60" w:line="240" w:lineRule="auto"/>
              <w:rPr>
                <w:rFonts w:eastAsia="Times New Roman" w:cs="Arial"/>
                <w:color w:val="000000"/>
                <w:szCs w:val="20"/>
                <w:lang w:eastAsia="fr-FR"/>
              </w:rPr>
            </w:pPr>
            <w:r w:rsidRPr="00B2671A">
              <w:rPr>
                <w:rFonts w:eastAsia="Times New Roman" w:cs="Arial"/>
                <w:b/>
                <w:color w:val="000000"/>
                <w:szCs w:val="20"/>
                <w:lang w:eastAsia="fr-FR"/>
              </w:rPr>
              <w:t>Champ</w:t>
            </w:r>
            <w:r w:rsidRPr="00B2671A">
              <w:rPr>
                <w:rFonts w:eastAsia="Times New Roman" w:cs="Arial"/>
                <w:color w:val="000000"/>
                <w:szCs w:val="20"/>
                <w:lang w:eastAsia="fr-FR"/>
              </w:rPr>
              <w:t xml:space="preserve"> : France hors Mayotte, personnes de 15 à 74 ans vivant en logement ordinaire, en emploi et déclarant avoir subi des traitements inégalitaires ou des discriminations dans leur emploi actuel.</w:t>
            </w:r>
          </w:p>
        </w:tc>
      </w:tr>
      <w:tr w:rsidR="00472775" w:rsidRPr="00B2671A" w:rsidTr="002E02AA">
        <w:trPr>
          <w:trHeight w:val="255"/>
        </w:trPr>
        <w:tc>
          <w:tcPr>
            <w:tcW w:w="9072" w:type="dxa"/>
            <w:gridSpan w:val="3"/>
            <w:tcBorders>
              <w:top w:val="nil"/>
              <w:left w:val="nil"/>
              <w:bottom w:val="nil"/>
              <w:right w:val="nil"/>
            </w:tcBorders>
            <w:shd w:val="clear" w:color="auto" w:fill="auto"/>
            <w:noWrap/>
            <w:vAlign w:val="bottom"/>
            <w:hideMark/>
          </w:tcPr>
          <w:p w:rsidR="00472775" w:rsidRPr="00B2671A" w:rsidRDefault="00472775" w:rsidP="003007DE">
            <w:pPr>
              <w:spacing w:before="120" w:after="600" w:line="240" w:lineRule="auto"/>
              <w:rPr>
                <w:rFonts w:eastAsia="Times New Roman" w:cs="Arial"/>
                <w:color w:val="000000"/>
                <w:szCs w:val="20"/>
                <w:lang w:eastAsia="fr-FR"/>
              </w:rPr>
            </w:pPr>
            <w:r w:rsidRPr="00B2671A">
              <w:rPr>
                <w:rFonts w:eastAsia="Times New Roman" w:cs="Arial"/>
                <w:color w:val="000000"/>
                <w:szCs w:val="20"/>
                <w:lang w:eastAsia="fr-FR"/>
              </w:rPr>
              <w:t>Source : Insee, enquête Emploi 2021 et module complémentaire à l’enquête Emploi 2021.</w:t>
            </w:r>
          </w:p>
        </w:tc>
      </w:tr>
    </w:tbl>
    <w:p w:rsidR="00472775" w:rsidRPr="003007DE" w:rsidRDefault="00472775" w:rsidP="008F5C11">
      <w:pPr>
        <w:pStyle w:val="Titre2"/>
        <w:pBdr>
          <w:left w:val="single" w:sz="24" w:space="12" w:color="006700"/>
        </w:pBdr>
        <w:spacing w:before="240"/>
        <w:ind w:left="284"/>
        <w:rPr>
          <w:color w:val="2D1F90"/>
          <w:sz w:val="36"/>
        </w:rPr>
      </w:pPr>
      <w:bookmarkStart w:id="6" w:name="_Toc182987124"/>
      <w:bookmarkEnd w:id="3"/>
      <w:bookmarkEnd w:id="4"/>
      <w:r w:rsidRPr="003007DE">
        <w:rPr>
          <w:color w:val="2D1F90"/>
          <w:sz w:val="36"/>
        </w:rPr>
        <w:t xml:space="preserve">Proposition d’activité : </w:t>
      </w:r>
      <w:r w:rsidR="008F5C11">
        <w:rPr>
          <w:color w:val="2D1F90"/>
          <w:sz w:val="36"/>
        </w:rPr>
        <w:t>e</w:t>
      </w:r>
      <w:r w:rsidRPr="003007DE">
        <w:rPr>
          <w:color w:val="2D1F90"/>
          <w:sz w:val="36"/>
        </w:rPr>
        <w:t>xploiter un témoignage pour comprendre le cyberharcèlement LGBTphobe</w:t>
      </w:r>
      <w:bookmarkEnd w:id="6"/>
    </w:p>
    <w:p w:rsidR="00472775" w:rsidRPr="003007DE" w:rsidRDefault="00472775" w:rsidP="008F5C11">
      <w:pPr>
        <w:pStyle w:val="Encadrdocumenttitre"/>
        <w:pBdr>
          <w:top w:val="single" w:sz="48" w:space="1" w:color="F3F0EF"/>
          <w:bottom w:val="single" w:sz="48" w:space="1" w:color="F3F0EF"/>
          <w:right w:val="single" w:sz="48" w:space="4" w:color="F3F0EF"/>
        </w:pBdr>
        <w:rPr>
          <w:color w:val="2D1F90"/>
          <w:sz w:val="22"/>
        </w:rPr>
      </w:pPr>
      <w:bookmarkStart w:id="7" w:name="_Hlk177807653"/>
      <w:r w:rsidRPr="003007DE">
        <w:rPr>
          <w:color w:val="2D1F90"/>
          <w:sz w:val="22"/>
        </w:rPr>
        <w:t>Documents à l’appui du témoignage : définitions et textes de lois (voir annexe)</w:t>
      </w:r>
    </w:p>
    <w:bookmarkEnd w:id="7"/>
    <w:p w:rsidR="00472775" w:rsidRPr="003007DE" w:rsidRDefault="00472775" w:rsidP="008F5C11">
      <w:pPr>
        <w:pStyle w:val="Encadrdocument"/>
        <w:pBdr>
          <w:top w:val="single" w:sz="48" w:space="1" w:color="F3F0EF"/>
          <w:bottom w:val="single" w:sz="48" w:space="1" w:color="F3F0EF"/>
          <w:right w:val="single" w:sz="48" w:space="4" w:color="F3F0EF"/>
        </w:pBdr>
        <w:rPr>
          <w:b/>
          <w:sz w:val="20"/>
        </w:rPr>
      </w:pPr>
      <w:r w:rsidRPr="003007DE">
        <w:rPr>
          <w:b/>
          <w:sz w:val="20"/>
        </w:rPr>
        <w:t>Document 1 –</w:t>
      </w:r>
      <w:r w:rsidRPr="003007DE">
        <w:rPr>
          <w:b/>
          <w:bCs w:val="0"/>
          <w:sz w:val="20"/>
        </w:rPr>
        <w:t xml:space="preserve"> Définitions</w:t>
      </w:r>
      <w:r w:rsidRPr="003007DE">
        <w:rPr>
          <w:b/>
          <w:sz w:val="20"/>
        </w:rPr>
        <w:t> du harcèlement et du cyberharcèlement (DILCRAH et service-public.fr) ; identifier un cas de cyberharcèlement (service-public.fr)</w:t>
      </w:r>
    </w:p>
    <w:p w:rsidR="00472775" w:rsidRDefault="00472775" w:rsidP="008F5C11">
      <w:pPr>
        <w:pStyle w:val="Encadrdocument"/>
        <w:pBdr>
          <w:top w:val="single" w:sz="48" w:space="1" w:color="F3F0EF"/>
          <w:bottom w:val="single" w:sz="48" w:space="1" w:color="F3F0EF"/>
          <w:right w:val="single" w:sz="48" w:space="4" w:color="F3F0EF"/>
        </w:pBdr>
        <w:spacing w:before="120" w:after="120"/>
      </w:pPr>
      <w:r w:rsidRPr="003007DE">
        <w:rPr>
          <w:b/>
          <w:color w:val="2D1F90"/>
        </w:rPr>
        <w:t>Harcèlement :</w:t>
      </w:r>
      <w:r w:rsidRPr="002C53D9">
        <w:t xml:space="preserve"> </w:t>
      </w:r>
      <w:r w:rsidRPr="00B92D33">
        <w:t xml:space="preserve">Le harcèlement est </w:t>
      </w:r>
      <w:r w:rsidR="00B708DE">
        <w:t>« </w:t>
      </w:r>
      <w:r w:rsidRPr="00B92D33">
        <w:t>une violence répétitive, physique, verbale, psychologique, sexuelle, numérique, perpétrée par une ou plusieurs personnes à l’encontre d’une victime qui est dans l’incapacité de se défendre dans ce contexte précis</w:t>
      </w:r>
      <w:r>
        <w:t>. »</w:t>
      </w:r>
      <w:r w:rsidRPr="00B92D33">
        <w:t xml:space="preserve"> </w:t>
      </w:r>
      <w:r>
        <w:t>(</w:t>
      </w:r>
      <w:r w:rsidRPr="002C53D9">
        <w:t>DILCRAH</w:t>
      </w:r>
      <w:r>
        <w:t xml:space="preserve">) </w:t>
      </w:r>
    </w:p>
    <w:p w:rsidR="00472775" w:rsidRDefault="00472775" w:rsidP="008F5C11">
      <w:pPr>
        <w:pStyle w:val="Encadrdocument"/>
        <w:pBdr>
          <w:top w:val="single" w:sz="48" w:space="1" w:color="F3F0EF"/>
          <w:bottom w:val="single" w:sz="48" w:space="1" w:color="F3F0EF"/>
          <w:right w:val="single" w:sz="48" w:space="4" w:color="F3F0EF"/>
        </w:pBdr>
        <w:spacing w:before="120" w:after="120"/>
      </w:pPr>
      <w:r w:rsidRPr="003007DE">
        <w:rPr>
          <w:b/>
          <w:color w:val="2D1F90"/>
        </w:rPr>
        <w:t>Cyberharcèlement (harcèlement sur internet) :</w:t>
      </w:r>
      <w:r>
        <w:t xml:space="preserve"> </w:t>
      </w:r>
      <w:r w:rsidRPr="00D8212A">
        <w:t xml:space="preserve">Le harcèlement </w:t>
      </w:r>
      <w:r>
        <w:t>sur</w:t>
      </w:r>
      <w:r w:rsidRPr="00D8212A">
        <w:t xml:space="preserve"> internet est appelé</w:t>
      </w:r>
      <w:r w:rsidR="00B708DE">
        <w:t xml:space="preserve"> </w:t>
      </w:r>
      <w:r w:rsidRPr="00D8212A">
        <w:rPr>
          <w:i/>
          <w:iCs/>
        </w:rPr>
        <w:t>cyberharcèlement</w:t>
      </w:r>
      <w:r w:rsidRPr="00D8212A">
        <w:t>.</w:t>
      </w:r>
      <w:r w:rsidR="00B708DE">
        <w:t xml:space="preserve"> </w:t>
      </w:r>
      <w:r w:rsidRPr="00D8212A">
        <w:t xml:space="preserve">Il s’agit d’un délit </w:t>
      </w:r>
      <w:r w:rsidRPr="00D8212A">
        <w:rPr>
          <w:i/>
          <w:iCs/>
        </w:rPr>
        <w:t>(= Acte interdit par la loi et puni d'une amende et/ou d'une peine d'emprisonnement inférieure à 10 ans</w:t>
      </w:r>
      <w:r w:rsidRPr="00D8212A">
        <w:t>)</w:t>
      </w:r>
      <w:r>
        <w:t xml:space="preserve">. </w:t>
      </w:r>
      <w:r w:rsidRPr="009A4DB1">
        <w:t>Si vous êtes victime d'un harcèlement en ligne, vous pouvez signaler les faits à la police ou à la gendarmerie et demander la suppression des contenus</w:t>
      </w:r>
      <w:r w:rsidR="00B708DE">
        <w:t xml:space="preserve"> </w:t>
      </w:r>
      <w:r w:rsidRPr="009A4DB1">
        <w:rPr>
          <w:i/>
          <w:iCs/>
        </w:rPr>
        <w:t>illicites</w:t>
      </w:r>
      <w:r w:rsidRPr="009A4DB1">
        <w:t>. Vous pouvez également déposer plainte contre l'auteur du cyberharcèlement et/ou contre</w:t>
      </w:r>
      <w:r w:rsidR="00B708DE">
        <w:t xml:space="preserve"> </w:t>
      </w:r>
      <w:r w:rsidRPr="009A4DB1">
        <w:rPr>
          <w:i/>
          <w:iCs/>
        </w:rPr>
        <w:t>l'hébergeur internet (</w:t>
      </w:r>
      <w:r>
        <w:rPr>
          <w:i/>
          <w:iCs/>
        </w:rPr>
        <w:t>p</w:t>
      </w:r>
      <w:r w:rsidRPr="009A4DB1">
        <w:rPr>
          <w:i/>
          <w:iCs/>
        </w:rPr>
        <w:t>ersonne physique ou dirigeant d'une personne morale qui stocke des écrits, des sons, des images ou des vidéos réalisés par des tiers</w:t>
      </w:r>
      <w:r>
        <w:rPr>
          <w:i/>
          <w:iCs/>
        </w:rPr>
        <w:t xml:space="preserve"> – </w:t>
      </w:r>
      <w:r w:rsidRPr="009A4DB1">
        <w:rPr>
          <w:i/>
          <w:iCs/>
        </w:rPr>
        <w:t>hébergeurs d'un réseau social, d'un forum, d'un jeu en ligne, d'un blog)</w:t>
      </w:r>
      <w:r w:rsidR="00B708DE">
        <w:t>.</w:t>
      </w:r>
      <w:r w:rsidRPr="009A4DB1">
        <w:t xml:space="preserve"> </w:t>
      </w:r>
      <w:r>
        <w:t xml:space="preserve">(D’après </w:t>
      </w:r>
      <w:r w:rsidRPr="00AD7BA6">
        <w:t>Service-Public.fr</w:t>
      </w:r>
      <w:r>
        <w:t>)</w:t>
      </w:r>
      <w:bookmarkStart w:id="8" w:name="_GoBack"/>
      <w:bookmarkEnd w:id="8"/>
    </w:p>
    <w:p w:rsidR="00472775" w:rsidRPr="003007DE" w:rsidRDefault="00472775" w:rsidP="008F5C11">
      <w:pPr>
        <w:pStyle w:val="Encadrdocument"/>
        <w:pBdr>
          <w:top w:val="single" w:sz="48" w:space="1" w:color="F3F0EF"/>
          <w:bottom w:val="single" w:sz="48" w:space="1" w:color="F3F0EF"/>
          <w:right w:val="single" w:sz="48" w:space="4" w:color="F3F0EF"/>
        </w:pBdr>
        <w:rPr>
          <w:b/>
        </w:rPr>
      </w:pPr>
      <w:r w:rsidRPr="003007DE">
        <w:rPr>
          <w:b/>
          <w:color w:val="2D1F90"/>
        </w:rPr>
        <w:t xml:space="preserve">Identifier un cas de </w:t>
      </w:r>
      <w:r w:rsidRPr="003007DE">
        <w:rPr>
          <w:b/>
          <w:bCs w:val="0"/>
          <w:color w:val="2D1F90"/>
        </w:rPr>
        <w:t>cyberharcèlement :</w:t>
      </w:r>
      <w:r w:rsidRPr="003007DE">
        <w:rPr>
          <w:b/>
          <w:bCs w:val="0"/>
        </w:rPr>
        <w:t xml:space="preserve"> </w:t>
      </w:r>
    </w:p>
    <w:p w:rsidR="00472775" w:rsidRDefault="00472775" w:rsidP="008F5C11">
      <w:pPr>
        <w:pStyle w:val="Encadrdocument"/>
        <w:pBdr>
          <w:top w:val="single" w:sz="48" w:space="1" w:color="F3F0EF"/>
          <w:bottom w:val="single" w:sz="48" w:space="1" w:color="F3F0EF"/>
          <w:right w:val="single" w:sz="48" w:space="4" w:color="F3F0EF"/>
        </w:pBdr>
      </w:pPr>
      <w:r w:rsidRPr="001D2DC2">
        <w:rPr>
          <w:bCs w:val="0"/>
        </w:rPr>
        <w:t>Le cyberharcèlement s'effectue par internet (sur un réseau social, un forum, un jeu vidéo multijoueurs, un blog...). Il peut s'agir de publications sur une plateforme publique (par exemple, un forum) ou d'échanges privés (par exemple, sur la messagerie privée d'un réseau social).</w:t>
      </w:r>
    </w:p>
    <w:p w:rsidR="00472775" w:rsidRPr="007A462F" w:rsidRDefault="00472775" w:rsidP="008F5C11">
      <w:pPr>
        <w:pStyle w:val="Encadrdocument"/>
        <w:pBdr>
          <w:top w:val="single" w:sz="48" w:space="1" w:color="F3F0EF"/>
          <w:bottom w:val="single" w:sz="48" w:space="1" w:color="F3F0EF"/>
          <w:right w:val="single" w:sz="48" w:space="4" w:color="F3F0EF"/>
        </w:pBdr>
      </w:pPr>
      <w:r>
        <w:rPr>
          <w:bCs w:val="0"/>
        </w:rPr>
        <w:t xml:space="preserve">Il </w:t>
      </w:r>
      <w:r w:rsidRPr="001D2DC2">
        <w:rPr>
          <w:bCs w:val="0"/>
        </w:rPr>
        <w:t>peut prendre plusieurs formes :</w:t>
      </w:r>
      <w:r w:rsidRPr="009A4DB1">
        <w:rPr>
          <w:bCs w:val="0"/>
        </w:rPr>
        <w:t xml:space="preserve"> </w:t>
      </w:r>
      <w:hyperlink r:id="rId8" w:history="1">
        <w:r w:rsidRPr="001D2DC2">
          <w:rPr>
            <w:rStyle w:val="Lienhypertexte"/>
            <w:bCs w:val="0"/>
          </w:rPr>
          <w:t>harcèlement moral</w:t>
        </w:r>
      </w:hyperlink>
      <w:r w:rsidR="00B708DE">
        <w:rPr>
          <w:bCs w:val="0"/>
        </w:rPr>
        <w:t xml:space="preserve"> </w:t>
      </w:r>
      <w:r w:rsidRPr="001D2DC2">
        <w:rPr>
          <w:bCs w:val="0"/>
        </w:rPr>
        <w:t>sur internet qui consiste à intimider et à humilier la victime par des messages d'insultes, des moqueries, des menaces, etc.</w:t>
      </w:r>
      <w:r w:rsidRPr="009A4DB1">
        <w:rPr>
          <w:bCs w:val="0"/>
        </w:rPr>
        <w:t xml:space="preserve"> ; </w:t>
      </w:r>
      <w:hyperlink r:id="rId9" w:history="1">
        <w:r w:rsidRPr="001D2DC2">
          <w:rPr>
            <w:rStyle w:val="Lienhypertexte"/>
            <w:bCs w:val="0"/>
          </w:rPr>
          <w:t>harcèlement scolaire</w:t>
        </w:r>
      </w:hyperlink>
      <w:r w:rsidR="00B708DE">
        <w:rPr>
          <w:bCs w:val="0"/>
        </w:rPr>
        <w:t xml:space="preserve"> </w:t>
      </w:r>
      <w:r w:rsidRPr="001D2DC2">
        <w:rPr>
          <w:bCs w:val="0"/>
        </w:rPr>
        <w:t>sur internet lorsqu'un élève subit des humiliations, des brimades ou fait l'objet de rumeurs de la part d'une personne étudiant ou enseignant dans l'établissement scolaire</w:t>
      </w:r>
      <w:r w:rsidRPr="009A4DB1">
        <w:rPr>
          <w:bCs w:val="0"/>
        </w:rPr>
        <w:t> ;</w:t>
      </w:r>
      <w:r>
        <w:rPr>
          <w:bCs w:val="0"/>
        </w:rPr>
        <w:t xml:space="preserve"> </w:t>
      </w:r>
      <w:hyperlink r:id="rId10" w:history="1">
        <w:r w:rsidRPr="001D2DC2">
          <w:rPr>
            <w:rStyle w:val="Lienhypertexte"/>
            <w:bCs w:val="0"/>
          </w:rPr>
          <w:t>harcèlement sexuel</w:t>
        </w:r>
      </w:hyperlink>
      <w:r w:rsidR="00B708DE">
        <w:rPr>
          <w:bCs w:val="0"/>
        </w:rPr>
        <w:t xml:space="preserve"> </w:t>
      </w:r>
      <w:r w:rsidRPr="001D2DC2">
        <w:rPr>
          <w:bCs w:val="0"/>
        </w:rPr>
        <w:t>sur internet qui se manifeste par l'envoi à la victime de messages, de photographies, de vidéos ou de montages vidéos à</w:t>
      </w:r>
      <w:r w:rsidR="00B708DE">
        <w:rPr>
          <w:bCs w:val="0"/>
        </w:rPr>
        <w:t xml:space="preserve"> </w:t>
      </w:r>
      <w:r w:rsidRPr="001D2DC2">
        <w:rPr>
          <w:bCs w:val="0"/>
        </w:rPr>
        <w:t>connotation sexuelle</w:t>
      </w:r>
      <w:r w:rsidRPr="009A4DB1">
        <w:rPr>
          <w:bCs w:val="0"/>
        </w:rPr>
        <w:t xml:space="preserve"> </w:t>
      </w:r>
      <w:r w:rsidRPr="001D2DC2">
        <w:rPr>
          <w:bCs w:val="0"/>
        </w:rPr>
        <w:t>ou</w:t>
      </w:r>
      <w:r w:rsidR="00B708DE">
        <w:rPr>
          <w:bCs w:val="0"/>
        </w:rPr>
        <w:t xml:space="preserve"> </w:t>
      </w:r>
      <w:r w:rsidRPr="001D2DC2">
        <w:rPr>
          <w:bCs w:val="0"/>
        </w:rPr>
        <w:t>sexist</w:t>
      </w:r>
      <w:r w:rsidRPr="009A4DB1">
        <w:rPr>
          <w:bCs w:val="0"/>
        </w:rPr>
        <w:t>e</w:t>
      </w:r>
      <w:r w:rsidR="00B708DE">
        <w:rPr>
          <w:bCs w:val="0"/>
        </w:rPr>
        <w:t>.</w:t>
      </w:r>
    </w:p>
    <w:p w:rsidR="00472775" w:rsidRDefault="00472775" w:rsidP="008F5C11">
      <w:pPr>
        <w:pStyle w:val="Encadrdocument"/>
        <w:pBdr>
          <w:top w:val="single" w:sz="48" w:space="1" w:color="F3F0EF"/>
          <w:bottom w:val="single" w:sz="48" w:space="1" w:color="F3F0EF"/>
          <w:right w:val="single" w:sz="48" w:space="4" w:color="F3F0EF"/>
        </w:pBdr>
        <w:rPr>
          <w:bCs w:val="0"/>
        </w:rPr>
      </w:pPr>
      <w:r w:rsidRPr="001D2DC2">
        <w:rPr>
          <w:bCs w:val="0"/>
        </w:rPr>
        <w:t>Le cyberharcèlement nécessite toujours</w:t>
      </w:r>
      <w:r w:rsidR="00B708DE">
        <w:rPr>
          <w:bCs w:val="0"/>
        </w:rPr>
        <w:t xml:space="preserve"> </w:t>
      </w:r>
      <w:r w:rsidRPr="001D2DC2">
        <w:rPr>
          <w:bCs w:val="0"/>
        </w:rPr>
        <w:t>une répétition</w:t>
      </w:r>
      <w:r w:rsidR="00B708DE">
        <w:rPr>
          <w:bCs w:val="0"/>
        </w:rPr>
        <w:t xml:space="preserve"> </w:t>
      </w:r>
      <w:r w:rsidRPr="001D2DC2">
        <w:rPr>
          <w:bCs w:val="0"/>
        </w:rPr>
        <w:t>des faits</w:t>
      </w:r>
      <w:r w:rsidR="00B708DE">
        <w:rPr>
          <w:bCs w:val="0"/>
        </w:rPr>
        <w:t>.</w:t>
      </w:r>
    </w:p>
    <w:p w:rsidR="00472775" w:rsidRPr="00AD7BA6" w:rsidRDefault="00472775" w:rsidP="008F5C11">
      <w:pPr>
        <w:pStyle w:val="Encadrdocument"/>
        <w:pBdr>
          <w:top w:val="single" w:sz="48" w:space="1" w:color="F3F0EF"/>
          <w:bottom w:val="single" w:sz="48" w:space="1" w:color="F3F0EF"/>
          <w:right w:val="single" w:sz="48" w:space="4" w:color="F3F0EF"/>
        </w:pBdr>
        <w:rPr>
          <w:bCs w:val="0"/>
        </w:rPr>
      </w:pPr>
      <w:r>
        <w:t xml:space="preserve">Pour retenir le délit, </w:t>
      </w:r>
      <w:r>
        <w:rPr>
          <w:bCs w:val="0"/>
        </w:rPr>
        <w:t xml:space="preserve">il faut que </w:t>
      </w:r>
      <w:r w:rsidRPr="001D2DC2">
        <w:rPr>
          <w:bCs w:val="0"/>
        </w:rPr>
        <w:t>les agissements commis aient </w:t>
      </w:r>
      <w:r>
        <w:rPr>
          <w:bCs w:val="0"/>
        </w:rPr>
        <w:t>e</w:t>
      </w:r>
      <w:r w:rsidRPr="001D2DC2">
        <w:rPr>
          <w:bCs w:val="0"/>
        </w:rPr>
        <w:t>ntraîné une dégradation des conditions de vie de la victime</w:t>
      </w:r>
      <w:r>
        <w:rPr>
          <w:bCs w:val="0"/>
        </w:rPr>
        <w:t xml:space="preserve"> o</w:t>
      </w:r>
      <w:r w:rsidRPr="001D2DC2">
        <w:rPr>
          <w:bCs w:val="0"/>
        </w:rPr>
        <w:t>u porté atteinte à la dignité de la victime</w:t>
      </w:r>
      <w:r>
        <w:rPr>
          <w:bCs w:val="0"/>
        </w:rPr>
        <w:t xml:space="preserve"> o</w:t>
      </w:r>
      <w:r w:rsidRPr="001D2DC2">
        <w:rPr>
          <w:bCs w:val="0"/>
        </w:rPr>
        <w:t>u créé une situation intimidante, hostile ou offensante à l'encontre de la victime.</w:t>
      </w:r>
      <w:r>
        <w:t xml:space="preserve"> </w:t>
      </w:r>
      <w:r>
        <w:rPr>
          <w:bCs w:val="0"/>
        </w:rPr>
        <w:t xml:space="preserve"> </w:t>
      </w:r>
      <w:r>
        <w:t xml:space="preserve">Il </w:t>
      </w:r>
      <w:r w:rsidRPr="001D2DC2">
        <w:rPr>
          <w:bCs w:val="0"/>
        </w:rPr>
        <w:t>peut être commis par </w:t>
      </w:r>
      <w:r>
        <w:rPr>
          <w:bCs w:val="0"/>
        </w:rPr>
        <w:t>u</w:t>
      </w:r>
      <w:r w:rsidRPr="001D2DC2">
        <w:rPr>
          <w:bCs w:val="0"/>
        </w:rPr>
        <w:t>ne seule personne</w:t>
      </w:r>
      <w:r>
        <w:rPr>
          <w:bCs w:val="0"/>
        </w:rPr>
        <w:t xml:space="preserve"> ou</w:t>
      </w:r>
      <w:r w:rsidRPr="001D2DC2">
        <w:rPr>
          <w:bCs w:val="0"/>
        </w:rPr>
        <w:t xml:space="preserve"> par un groupe de personnes, sans que chacune d'entre elle ait agi de manière répétée</w:t>
      </w:r>
      <w:bookmarkStart w:id="9" w:name="_Hlk178497994"/>
      <w:r w:rsidRPr="001D2DC2">
        <w:rPr>
          <w:bCs w:val="0"/>
        </w:rPr>
        <w:t>.</w:t>
      </w:r>
      <w:r>
        <w:rPr>
          <w:bCs w:val="0"/>
        </w:rPr>
        <w:t xml:space="preserve"> (</w:t>
      </w:r>
      <w:r w:rsidRPr="00AD7BA6">
        <w:rPr>
          <w:bCs w:val="0"/>
        </w:rPr>
        <w:t>Site Service-Public.fr</w:t>
      </w:r>
      <w:r>
        <w:rPr>
          <w:bCs w:val="0"/>
        </w:rPr>
        <w:t>)</w:t>
      </w:r>
      <w:bookmarkEnd w:id="9"/>
    </w:p>
    <w:p w:rsidR="00472775" w:rsidRPr="003007DE" w:rsidRDefault="00472775" w:rsidP="008F5C11">
      <w:pPr>
        <w:pStyle w:val="Encadrdocument"/>
        <w:pBdr>
          <w:top w:val="single" w:sz="48" w:space="1" w:color="F3F0EF"/>
          <w:bottom w:val="single" w:sz="48" w:space="1" w:color="F3F0EF"/>
          <w:right w:val="single" w:sz="48" w:space="4" w:color="F3F0EF"/>
        </w:pBdr>
        <w:spacing w:before="240"/>
        <w:rPr>
          <w:b/>
          <w:sz w:val="20"/>
        </w:rPr>
      </w:pPr>
      <w:r w:rsidRPr="003007DE">
        <w:rPr>
          <w:b/>
          <w:sz w:val="20"/>
        </w:rPr>
        <w:t xml:space="preserve">Document 2 – Quelques </w:t>
      </w:r>
      <w:r w:rsidRPr="003007DE">
        <w:rPr>
          <w:b/>
          <w:bCs w:val="0"/>
          <w:sz w:val="20"/>
        </w:rPr>
        <w:t>évolutions récentes du droit</w:t>
      </w:r>
    </w:p>
    <w:p w:rsidR="00472775" w:rsidRDefault="00472775" w:rsidP="008F5C11">
      <w:pPr>
        <w:pStyle w:val="Encadrdocument"/>
        <w:pBdr>
          <w:top w:val="single" w:sz="48" w:space="1" w:color="F3F0EF"/>
          <w:bottom w:val="single" w:sz="48" w:space="1" w:color="F3F0EF"/>
          <w:right w:val="single" w:sz="48" w:space="4" w:color="F3F0EF"/>
        </w:pBdr>
        <w:spacing w:before="120"/>
        <w:rPr>
          <w:b/>
          <w:bCs w:val="0"/>
        </w:rPr>
      </w:pPr>
      <w:r>
        <w:rPr>
          <w:b/>
          <w:bCs w:val="0"/>
        </w:rPr>
        <w:t>L</w:t>
      </w:r>
      <w:r w:rsidRPr="000810A5">
        <w:rPr>
          <w:b/>
          <w:bCs w:val="0"/>
        </w:rPr>
        <w:t xml:space="preserve">oi </w:t>
      </w:r>
      <w:r>
        <w:rPr>
          <w:b/>
          <w:bCs w:val="0"/>
        </w:rPr>
        <w:t xml:space="preserve">du 27 janvier 2017 </w:t>
      </w:r>
      <w:r w:rsidRPr="00D150E9">
        <w:t>(</w:t>
      </w:r>
      <w:r w:rsidRPr="006D254E">
        <w:rPr>
          <w:iCs/>
        </w:rPr>
        <w:t>circonstances aggravantes liées au motif LGBTphobe)</w:t>
      </w:r>
      <w:r>
        <w:rPr>
          <w:b/>
        </w:rPr>
        <w:t> </w:t>
      </w:r>
      <w:r>
        <w:rPr>
          <w:b/>
          <w:bCs w:val="0"/>
        </w:rPr>
        <w:t xml:space="preserve">: </w:t>
      </w:r>
    </w:p>
    <w:p w:rsidR="00472775" w:rsidRPr="00D150E9" w:rsidRDefault="006D254E" w:rsidP="008F5C11">
      <w:pPr>
        <w:pStyle w:val="Encadrdocument"/>
        <w:pBdr>
          <w:top w:val="single" w:sz="48" w:space="1" w:color="F3F0EF"/>
          <w:bottom w:val="single" w:sz="48" w:space="1" w:color="F3F0EF"/>
          <w:right w:val="single" w:sz="48" w:space="4" w:color="F3F0EF"/>
        </w:pBdr>
        <w:rPr>
          <w:b/>
        </w:rPr>
      </w:pPr>
      <w:r w:rsidRPr="003007DE">
        <w:rPr>
          <w:color w:val="2D1F90"/>
        </w:rPr>
        <w:t>A</w:t>
      </w:r>
      <w:r w:rsidR="00472775" w:rsidRPr="003007DE">
        <w:rPr>
          <w:color w:val="2D1F90"/>
        </w:rPr>
        <w:t xml:space="preserve">rticle 132-77 du </w:t>
      </w:r>
      <w:r w:rsidR="0053700D">
        <w:rPr>
          <w:color w:val="2D1F90"/>
        </w:rPr>
        <w:t>c</w:t>
      </w:r>
      <w:r w:rsidR="00472775" w:rsidRPr="003007DE">
        <w:rPr>
          <w:color w:val="2D1F90"/>
        </w:rPr>
        <w:t>ode pénal</w:t>
      </w:r>
      <w:r w:rsidR="00472775">
        <w:t xml:space="preserve">  </w:t>
      </w:r>
      <w:r w:rsidR="00472775">
        <w:rPr>
          <w:b/>
        </w:rPr>
        <w:t xml:space="preserve">: </w:t>
      </w:r>
      <w:r w:rsidR="00472775" w:rsidRPr="007E4968">
        <w:rPr>
          <w:bCs w:val="0"/>
        </w:rPr>
        <w:t>Lorsqu'un crime ou un délit est précédé, accompagné ou suivi de propos, écrits, images, objets ou actes de toute nature qui soit portent atteinte à l'honneur ou à la considération de la victime ou d'un groupe de personnes dont fait partie la victime à raison de son sexe, son orientation sexuelle ou identité de genre vraie ou supposée, soit établissent que les faits ont été commis contre la victime pour l'une de ces raisons, le maximum de la peine privative de liberté encourue est relevé […]</w:t>
      </w:r>
      <w:r w:rsidR="001C4745">
        <w:rPr>
          <w:bCs w:val="0"/>
        </w:rPr>
        <w:t>.</w:t>
      </w:r>
    </w:p>
    <w:p w:rsidR="00472775" w:rsidRDefault="00472775" w:rsidP="008F5C11">
      <w:pPr>
        <w:pStyle w:val="Encadrdocument"/>
        <w:pBdr>
          <w:top w:val="single" w:sz="48" w:space="1" w:color="F3F0EF"/>
          <w:bottom w:val="single" w:sz="48" w:space="1" w:color="F3F0EF"/>
          <w:right w:val="single" w:sz="48" w:space="4" w:color="F3F0EF"/>
        </w:pBdr>
        <w:spacing w:before="120"/>
        <w:rPr>
          <w:b/>
        </w:rPr>
      </w:pPr>
      <w:r w:rsidRPr="0040737A">
        <w:rPr>
          <w:b/>
        </w:rPr>
        <w:t>Loi du 3 août 2018</w:t>
      </w:r>
      <w:r>
        <w:rPr>
          <w:b/>
        </w:rPr>
        <w:t xml:space="preserve"> </w:t>
      </w:r>
      <w:r w:rsidRPr="006D254E">
        <w:rPr>
          <w:bCs w:val="0"/>
          <w:iCs/>
        </w:rPr>
        <w:t>(élargissement de la définition du harcèlement en ligne)</w:t>
      </w:r>
      <w:r>
        <w:rPr>
          <w:bCs w:val="0"/>
          <w:i/>
          <w:iCs/>
        </w:rPr>
        <w:t> </w:t>
      </w:r>
      <w:r>
        <w:rPr>
          <w:b/>
        </w:rPr>
        <w:t xml:space="preserve">: </w:t>
      </w:r>
    </w:p>
    <w:p w:rsidR="00472775" w:rsidRPr="0040737A" w:rsidRDefault="006D254E" w:rsidP="008F5C11">
      <w:pPr>
        <w:pStyle w:val="Encadrdocument"/>
        <w:pBdr>
          <w:top w:val="single" w:sz="48" w:space="1" w:color="F3F0EF"/>
          <w:bottom w:val="single" w:sz="48" w:space="1" w:color="F3F0EF"/>
          <w:right w:val="single" w:sz="48" w:space="4" w:color="F3F0EF"/>
        </w:pBdr>
        <w:rPr>
          <w:b/>
        </w:rPr>
      </w:pPr>
      <w:r w:rsidRPr="003007DE">
        <w:rPr>
          <w:bCs w:val="0"/>
          <w:color w:val="2D1F90"/>
        </w:rPr>
        <w:t>A</w:t>
      </w:r>
      <w:r w:rsidR="00472775" w:rsidRPr="003007DE">
        <w:rPr>
          <w:bCs w:val="0"/>
          <w:color w:val="2D1F90"/>
        </w:rPr>
        <w:t xml:space="preserve">rticle 222-33-2-2 du </w:t>
      </w:r>
      <w:r w:rsidR="0053700D">
        <w:rPr>
          <w:bCs w:val="0"/>
          <w:color w:val="2D1F90"/>
        </w:rPr>
        <w:t>c</w:t>
      </w:r>
      <w:r w:rsidR="00472775" w:rsidRPr="003007DE">
        <w:rPr>
          <w:bCs w:val="0"/>
          <w:color w:val="2D1F90"/>
        </w:rPr>
        <w:t>ode pénal :</w:t>
      </w:r>
      <w:r w:rsidR="00472775" w:rsidRPr="002E02AA">
        <w:t xml:space="preserve"> </w:t>
      </w:r>
      <w:r w:rsidR="00472775" w:rsidRPr="006C35DE">
        <w:rPr>
          <w:bCs w:val="0"/>
        </w:rPr>
        <w:t>Le fait de harceler une personne par des propos ou comportements répétés ayant pour objet ou pour effet une dégradation de ses conditions de vie se traduisant par une altération de sa santé physique ou mentale</w:t>
      </w:r>
      <w:r w:rsidR="00472775">
        <w:rPr>
          <w:bCs w:val="0"/>
        </w:rPr>
        <w:t xml:space="preserve"> [constitue une infraction]</w:t>
      </w:r>
      <w:r w:rsidR="00472775" w:rsidRPr="006C35DE">
        <w:rPr>
          <w:bCs w:val="0"/>
        </w:rPr>
        <w:t> […]</w:t>
      </w:r>
      <w:r w:rsidR="001C4745">
        <w:rPr>
          <w:bCs w:val="0"/>
        </w:rPr>
        <w:t>.</w:t>
      </w:r>
      <w:r w:rsidR="00472775">
        <w:rPr>
          <w:bCs w:val="0"/>
        </w:rPr>
        <w:t xml:space="preserve">L’infraction </w:t>
      </w:r>
      <w:r w:rsidR="00472775" w:rsidRPr="006C35DE">
        <w:rPr>
          <w:bCs w:val="0"/>
        </w:rPr>
        <w:t>est également constituée lorsque ces propos ou comportements sont imposés à une même victime, successivement, par plusieurs personnes qui, même en l'absence de concertation, savent que ces propos ou comportements caractérisent une répétition.</w:t>
      </w:r>
      <w:r w:rsidR="00472775">
        <w:rPr>
          <w:bCs w:val="0"/>
        </w:rPr>
        <w:t xml:space="preserve">[…] </w:t>
      </w:r>
    </w:p>
    <w:p w:rsidR="006D254E" w:rsidRDefault="00472775" w:rsidP="008F5C11">
      <w:pPr>
        <w:pStyle w:val="Encadrdocument"/>
        <w:pBdr>
          <w:top w:val="single" w:sz="48" w:space="1" w:color="F3F0EF"/>
          <w:bottom w:val="single" w:sz="48" w:space="1" w:color="F3F0EF"/>
          <w:right w:val="single" w:sz="48" w:space="4" w:color="F3F0EF"/>
        </w:pBdr>
        <w:spacing w:before="120"/>
        <w:rPr>
          <w:u w:val="single"/>
        </w:rPr>
      </w:pPr>
      <w:r w:rsidRPr="0009055A">
        <w:rPr>
          <w:b/>
        </w:rPr>
        <w:t>Loi du 21 mai 2024</w:t>
      </w:r>
      <w:r>
        <w:rPr>
          <w:b/>
        </w:rPr>
        <w:t xml:space="preserve"> </w:t>
      </w:r>
      <w:r w:rsidRPr="006D254E">
        <w:rPr>
          <w:bCs w:val="0"/>
          <w:iCs/>
        </w:rPr>
        <w:t>(sanctions renforcées pour les personnes condamnées pour haine en ligne, cyberharcèlement) </w:t>
      </w:r>
      <w:r w:rsidRPr="006D254E">
        <w:rPr>
          <w:b/>
        </w:rPr>
        <w:t>:</w:t>
      </w:r>
      <w:r w:rsidRPr="00DC0E4F">
        <w:rPr>
          <w:u w:val="single"/>
        </w:rPr>
        <w:t xml:space="preserve"> </w:t>
      </w:r>
    </w:p>
    <w:p w:rsidR="00472775" w:rsidRPr="0038119F" w:rsidRDefault="006D254E" w:rsidP="008F5C11">
      <w:pPr>
        <w:pStyle w:val="Encadrdocument"/>
        <w:pBdr>
          <w:top w:val="single" w:sz="48" w:space="1" w:color="F3F0EF"/>
          <w:bottom w:val="single" w:sz="48" w:space="1" w:color="F3F0EF"/>
          <w:right w:val="single" w:sz="48" w:space="4" w:color="F3F0EF"/>
        </w:pBdr>
        <w:rPr>
          <w:bCs w:val="0"/>
          <w:i/>
          <w:iCs/>
        </w:rPr>
      </w:pPr>
      <w:r w:rsidRPr="003007DE">
        <w:rPr>
          <w:color w:val="2D1F90"/>
        </w:rPr>
        <w:t>A</w:t>
      </w:r>
      <w:r w:rsidR="00472775" w:rsidRPr="003007DE">
        <w:rPr>
          <w:bCs w:val="0"/>
          <w:color w:val="2D1F90"/>
        </w:rPr>
        <w:t xml:space="preserve">rticle 131-35-1 du </w:t>
      </w:r>
      <w:r w:rsidR="0053700D">
        <w:rPr>
          <w:bCs w:val="0"/>
          <w:color w:val="2D1F90"/>
        </w:rPr>
        <w:t>c</w:t>
      </w:r>
      <w:r w:rsidR="00472775" w:rsidRPr="003007DE">
        <w:rPr>
          <w:bCs w:val="0"/>
          <w:color w:val="2D1F90"/>
        </w:rPr>
        <w:t xml:space="preserve">ode pénal </w:t>
      </w:r>
      <w:r w:rsidR="00472775" w:rsidRPr="003007DE">
        <w:rPr>
          <w:b/>
          <w:color w:val="2D1F90"/>
        </w:rPr>
        <w:t>:</w:t>
      </w:r>
      <w:r w:rsidR="00472775">
        <w:rPr>
          <w:b/>
        </w:rPr>
        <w:t xml:space="preserve"> </w:t>
      </w:r>
      <w:r w:rsidR="00472775" w:rsidRPr="002F54C6">
        <w:rPr>
          <w:bCs w:val="0"/>
        </w:rPr>
        <w:t>le tribunal peut ordonner à titre de peine complémentaire la suspension des comptes d'accès à des services en ligne ayant été utilisés pour commettre l’infraction. […] La suspension est prononcée pour une durée maximale de six mois ; cette durée est portée à un an lorsque la personne est en état de récidive légale. Pendant l'exécution de la peine, il est interdit à la personne condamnée d'utiliser les comptes d'accès aux services de plateforme en ligne ayant fait l'objet de la suspension ainsi que de créer de nouveaux comptes d'accès à ces mêmes services.</w:t>
      </w:r>
      <w:r w:rsidR="00472775">
        <w:rPr>
          <w:bCs w:val="0"/>
          <w:i/>
          <w:iCs/>
        </w:rPr>
        <w:t xml:space="preserve"> </w:t>
      </w:r>
      <w:r w:rsidR="00472775" w:rsidRPr="002F54C6">
        <w:rPr>
          <w:bCs w:val="0"/>
        </w:rPr>
        <w:t xml:space="preserve">La décision de condamnation est signifiée aux fournisseurs de services concernés. </w:t>
      </w:r>
      <w:r w:rsidR="00472775">
        <w:rPr>
          <w:bCs w:val="0"/>
        </w:rPr>
        <w:t xml:space="preserve">[…] </w:t>
      </w:r>
      <w:r w:rsidR="00472775" w:rsidRPr="002F54C6">
        <w:rPr>
          <w:bCs w:val="0"/>
        </w:rPr>
        <w:t>Le fait, pour le fournisseur, de ne pas procéder au blocage des comptes faisant l'objet d'une suspension est puni de 75 000 euros d'amende.</w:t>
      </w:r>
    </w:p>
    <w:p w:rsidR="003007DE" w:rsidRDefault="003007DE">
      <w:pPr>
        <w:spacing w:after="160" w:line="259" w:lineRule="auto"/>
        <w:rPr>
          <w:rFonts w:ascii="Marianne" w:hAnsi="Marianne"/>
          <w:b/>
          <w:bCs/>
          <w:color w:val="2D1F90"/>
          <w:sz w:val="48"/>
          <w:szCs w:val="48"/>
        </w:rPr>
      </w:pPr>
      <w:bookmarkStart w:id="10" w:name="_Toc182987125"/>
      <w:r>
        <w:rPr>
          <w:color w:val="2D1F90"/>
          <w:sz w:val="48"/>
          <w:szCs w:val="48"/>
        </w:rPr>
        <w:br w:type="page"/>
      </w:r>
    </w:p>
    <w:p w:rsidR="00472775" w:rsidRDefault="00472775" w:rsidP="008F5C11">
      <w:pPr>
        <w:pStyle w:val="Titre1"/>
        <w:pBdr>
          <w:left w:val="single" w:sz="48" w:space="14" w:color="006700"/>
        </w:pBdr>
        <w:ind w:left="426"/>
        <w:rPr>
          <w:color w:val="2D1F90"/>
          <w:sz w:val="48"/>
          <w:szCs w:val="48"/>
        </w:rPr>
      </w:pPr>
      <w:r w:rsidRPr="003007DE">
        <w:rPr>
          <w:color w:val="2D1F90"/>
          <w:sz w:val="48"/>
          <w:szCs w:val="48"/>
        </w:rPr>
        <w:t>La solidarité et ses échelles</w:t>
      </w:r>
      <w:bookmarkEnd w:id="10"/>
      <w:r w:rsidRPr="003007DE">
        <w:rPr>
          <w:color w:val="2D1F90"/>
          <w:sz w:val="48"/>
          <w:szCs w:val="48"/>
        </w:rPr>
        <w:t xml:space="preserve"> </w:t>
      </w:r>
    </w:p>
    <w:p w:rsidR="003007DE" w:rsidRPr="003007DE" w:rsidRDefault="003007DE" w:rsidP="003007DE">
      <w:pPr>
        <w:spacing w:after="0"/>
      </w:pPr>
    </w:p>
    <w:p w:rsidR="00472775" w:rsidRPr="003007DE" w:rsidRDefault="00472775" w:rsidP="008F5C11">
      <w:pPr>
        <w:pStyle w:val="Titre2"/>
        <w:pBdr>
          <w:left w:val="single" w:sz="24" w:space="12" w:color="006700"/>
        </w:pBdr>
        <w:spacing w:before="240"/>
        <w:ind w:left="284"/>
        <w:rPr>
          <w:color w:val="2D1F90"/>
          <w:sz w:val="36"/>
        </w:rPr>
      </w:pPr>
      <w:bookmarkStart w:id="11" w:name="_Toc182987127"/>
      <w:r w:rsidRPr="003007DE">
        <w:rPr>
          <w:color w:val="2D1F90"/>
          <w:sz w:val="36"/>
        </w:rPr>
        <w:t>Proposition d‘activité : l’État et la protection des personnes et des biens, la loi du 13 août 2004 sur la modernisation de la sécurité civile</w:t>
      </w:r>
      <w:bookmarkEnd w:id="11"/>
      <w:r w:rsidRPr="003007DE">
        <w:rPr>
          <w:color w:val="2D1F90"/>
          <w:sz w:val="36"/>
        </w:rPr>
        <w:t xml:space="preserve">  </w:t>
      </w:r>
    </w:p>
    <w:p w:rsidR="00472775" w:rsidRPr="003007DE" w:rsidRDefault="00472775" w:rsidP="008F5C11">
      <w:pPr>
        <w:pStyle w:val="Encadrdocumenttitre"/>
        <w:pBdr>
          <w:top w:val="single" w:sz="48" w:space="1" w:color="F3F0EF"/>
          <w:bottom w:val="single" w:sz="48" w:space="1" w:color="F3F0EF"/>
          <w:right w:val="single" w:sz="48" w:space="4" w:color="F3F0EF"/>
        </w:pBdr>
        <w:rPr>
          <w:color w:val="2D1F90"/>
          <w:sz w:val="22"/>
        </w:rPr>
      </w:pPr>
      <w:r w:rsidRPr="003007DE">
        <w:rPr>
          <w:color w:val="2D1F90"/>
          <w:sz w:val="22"/>
        </w:rPr>
        <w:t>Document support de l’activité : articles extraits de la loi du 13 août 2004</w:t>
      </w:r>
    </w:p>
    <w:p w:rsidR="00472775" w:rsidRPr="004C2003" w:rsidRDefault="00472775" w:rsidP="008F5C11">
      <w:pPr>
        <w:pStyle w:val="Encadrdocument"/>
        <w:pBdr>
          <w:top w:val="single" w:sz="48" w:space="1" w:color="F3F0EF"/>
          <w:bottom w:val="single" w:sz="48" w:space="1" w:color="F3F0EF"/>
          <w:right w:val="single" w:sz="48" w:space="4" w:color="F3F0EF"/>
        </w:pBdr>
      </w:pPr>
      <w:r w:rsidRPr="00DC453D">
        <w:rPr>
          <w:i/>
        </w:rPr>
        <w:t xml:space="preserve">Articles à étudier avec les élèves : des extraits choisis des articles de la loi du 13 août 2004 – </w:t>
      </w:r>
      <w:hyperlink r:id="rId11" w:history="1">
        <w:r w:rsidRPr="00DC453D">
          <w:rPr>
            <w:rStyle w:val="Lienhypertexte"/>
            <w:i/>
          </w:rPr>
          <w:t>texte intégral disponible sur Légifrance</w:t>
        </w:r>
      </w:hyperlink>
      <w:r>
        <w:rPr>
          <w:rStyle w:val="Appelnotedebasdep"/>
        </w:rPr>
        <w:footnoteReference w:id="1"/>
      </w:r>
      <w:r w:rsidRPr="00310F52">
        <w:t>.</w:t>
      </w:r>
    </w:p>
    <w:p w:rsidR="00472775" w:rsidRPr="00DC453D" w:rsidRDefault="00472775" w:rsidP="008F5C11">
      <w:pPr>
        <w:pStyle w:val="Encadrdocument"/>
        <w:pBdr>
          <w:top w:val="single" w:sz="48" w:space="1" w:color="F3F0EF"/>
          <w:bottom w:val="single" w:sz="48" w:space="1" w:color="F3F0EF"/>
          <w:right w:val="single" w:sz="48" w:space="4" w:color="F3F0EF"/>
        </w:pBdr>
        <w:rPr>
          <w:rFonts w:ascii="Marianne" w:hAnsi="Marianne"/>
        </w:rPr>
      </w:pPr>
      <w:r w:rsidRPr="00DC453D">
        <w:rPr>
          <w:rFonts w:ascii="Marianne" w:hAnsi="Marianne"/>
        </w:rPr>
        <w:t>TITRE I</w:t>
      </w:r>
      <w:r w:rsidRPr="00DC453D">
        <w:rPr>
          <w:rFonts w:ascii="Marianne" w:hAnsi="Marianne"/>
          <w:vertAlign w:val="superscript"/>
        </w:rPr>
        <w:t>er</w:t>
      </w:r>
      <w:r w:rsidRPr="00DC453D">
        <w:rPr>
          <w:rFonts w:ascii="Marianne" w:hAnsi="Marianne"/>
        </w:rPr>
        <w:t xml:space="preserve"> : DISPOSITIONS GÉNÉRALES</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1</w:t>
      </w:r>
      <w:r>
        <w:t xml:space="preserve"> – </w:t>
      </w:r>
      <w:r w:rsidRPr="00DC453D">
        <w:t>La sécurité civile a pour objet la prévention des risques de toute nature, l</w:t>
      </w:r>
      <w:r>
        <w:t>’</w:t>
      </w:r>
      <w:r w:rsidRPr="00DC453D">
        <w:t>information et l</w:t>
      </w:r>
      <w:r>
        <w:t>’</w:t>
      </w:r>
      <w:r w:rsidRPr="00DC453D">
        <w:t>alerte des populations ainsi que la protection des personnes, des biens et de l</w:t>
      </w:r>
      <w:r>
        <w:t>’</w:t>
      </w:r>
      <w:r w:rsidRPr="00DC453D">
        <w:t>environnement contre les accidents, les sinistres et les catastrophes par la préparation et la mise en œuvre de mesures et de moyens appropriés relevant de l</w:t>
      </w:r>
      <w:r>
        <w:t>’</w:t>
      </w:r>
      <w:r w:rsidRPr="00DC453D">
        <w:t>État, des collectivités territoriales et des autres personnes publiques ou privées.</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t>L</w:t>
      </w:r>
      <w:r>
        <w:t>’</w:t>
      </w:r>
      <w:r w:rsidRPr="00DC453D">
        <w:t>État est garant de la cohérence de la sécurité civile au plan national. […]</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t>Il évalue en permanence l</w:t>
      </w:r>
      <w:r>
        <w:t>’</w:t>
      </w:r>
      <w:r w:rsidRPr="00DC453D">
        <w:t xml:space="preserve">état de préparation aux risques et veille à la mise en </w:t>
      </w:r>
      <w:r w:rsidRPr="00C65CCC">
        <w:t>œ</w:t>
      </w:r>
      <w:r w:rsidRPr="00DC453D">
        <w:t>uvre des mesures d</w:t>
      </w:r>
      <w:r>
        <w:t>’</w:t>
      </w:r>
      <w:r w:rsidRPr="00DC453D">
        <w:t>information et d</w:t>
      </w:r>
      <w:r>
        <w:t>’</w:t>
      </w:r>
      <w:r w:rsidRPr="00DC453D">
        <w:t>alerte des populations.</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2</w:t>
      </w:r>
      <w:r w:rsidRPr="00DC453D">
        <w:t xml:space="preserve"> </w:t>
      </w:r>
      <w:r>
        <w:t xml:space="preserve">– </w:t>
      </w:r>
      <w:r w:rsidRPr="00DC453D">
        <w:t>Les missions de sécurité civile sont assurées principalement par les sapeurs-pompiers professionnels et volontaires des services d</w:t>
      </w:r>
      <w:r>
        <w:t>’</w:t>
      </w:r>
      <w:r w:rsidRPr="00DC453D">
        <w:t>incendie et de secours ainsi que par les personnels des services de l</w:t>
      </w:r>
      <w:r>
        <w:t>’</w:t>
      </w:r>
      <w:r w:rsidRPr="00DC453D">
        <w:t>État […].</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t>Concourent également à l</w:t>
      </w:r>
      <w:r>
        <w:t>’</w:t>
      </w:r>
      <w:r w:rsidRPr="00DC453D">
        <w:t>accomplissement des missions de la sécurité civile les militaires des armées et de la gendarmerie nationale, les personnels de la police nationale et les agents de l</w:t>
      </w:r>
      <w:r>
        <w:t>’</w:t>
      </w:r>
      <w:r w:rsidRPr="00DC453D">
        <w:t xml:space="preserve">État, […] les membres des associations ayant la sécurité civile dans leur objet social. </w:t>
      </w:r>
    </w:p>
    <w:p w:rsidR="00472775" w:rsidRPr="00DC453D" w:rsidRDefault="00472775" w:rsidP="008F5C11">
      <w:pPr>
        <w:pStyle w:val="Encadrdocument"/>
        <w:pBdr>
          <w:top w:val="single" w:sz="48" w:space="1" w:color="F3F0EF"/>
          <w:bottom w:val="single" w:sz="48" w:space="1" w:color="F3F0EF"/>
          <w:right w:val="single" w:sz="48" w:space="4" w:color="F3F0EF"/>
        </w:pBdr>
        <w:rPr>
          <w:rFonts w:ascii="Marianne" w:hAnsi="Marianne" w:cs="Arial"/>
        </w:rPr>
      </w:pPr>
      <w:r w:rsidRPr="00DC453D">
        <w:rPr>
          <w:rFonts w:ascii="Marianne" w:hAnsi="Marianne" w:cs="Arial"/>
        </w:rPr>
        <w:t xml:space="preserve">TITRE II : ORGANISATION GÉNÉRALE DE LA SÉCURITÉ CIVILE </w:t>
      </w:r>
    </w:p>
    <w:p w:rsidR="00472775" w:rsidRPr="00DC453D" w:rsidRDefault="00472775" w:rsidP="008F5C11">
      <w:pPr>
        <w:pStyle w:val="Encadrdocument"/>
        <w:pBdr>
          <w:top w:val="single" w:sz="48" w:space="1" w:color="F3F0EF"/>
          <w:bottom w:val="single" w:sz="48" w:space="1" w:color="F3F0EF"/>
          <w:right w:val="single" w:sz="48" w:space="4" w:color="F3F0EF"/>
        </w:pBdr>
        <w:rPr>
          <w:rFonts w:ascii="Marianne" w:hAnsi="Marianne"/>
        </w:rPr>
      </w:pPr>
      <w:r w:rsidRPr="00DC453D">
        <w:rPr>
          <w:rFonts w:ascii="Marianne" w:hAnsi="Marianne"/>
        </w:rPr>
        <w:t>Chapitre I</w:t>
      </w:r>
      <w:r w:rsidRPr="00DC453D">
        <w:rPr>
          <w:rFonts w:ascii="Marianne" w:hAnsi="Marianne"/>
          <w:vertAlign w:val="superscript"/>
        </w:rPr>
        <w:t>er</w:t>
      </w:r>
      <w:r w:rsidRPr="00DC453D">
        <w:rPr>
          <w:rFonts w:ascii="Marianne" w:hAnsi="Marianne"/>
        </w:rPr>
        <w:t xml:space="preserve"> : Obligations en matière de sécurité civile</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4</w:t>
      </w:r>
      <w:r w:rsidRPr="00DC453D">
        <w:t xml:space="preserve"> </w:t>
      </w:r>
      <w:r>
        <w:t xml:space="preserve">– </w:t>
      </w:r>
      <w:r w:rsidRPr="00DC453D">
        <w:t>Toute personne concourt par son comportement à la sécurité civile. En fonction des situations auxquelles elle est confrontée et dans la mesure de ses possibilités, elle veille à prévenir les services de secours et à prendre les premières dispositions nécessaires.</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5</w:t>
      </w:r>
      <w:r w:rsidRPr="00C65CCC">
        <w:t xml:space="preserve"> </w:t>
      </w:r>
      <w:r>
        <w:t>– [complète ainsi l’a</w:t>
      </w:r>
      <w:r w:rsidRPr="00270197">
        <w:t>rt. L. 312-13-1</w:t>
      </w:r>
      <w:r>
        <w:t xml:space="preserve"> du </w:t>
      </w:r>
      <w:r w:rsidR="00B90409">
        <w:t>c</w:t>
      </w:r>
      <w:r w:rsidRPr="00270197">
        <w:t>ode de l</w:t>
      </w:r>
      <w:r>
        <w:t>’</w:t>
      </w:r>
      <w:r w:rsidR="00B90409">
        <w:t>é</w:t>
      </w:r>
      <w:r w:rsidRPr="00270197">
        <w:t>ducation</w:t>
      </w:r>
      <w:r>
        <w:t xml:space="preserve">] </w:t>
      </w:r>
      <w:r w:rsidRPr="00DC453D">
        <w:t>Tout élève bénéficie, dans le cadre de sa scolarité obligatoire, d</w:t>
      </w:r>
      <w:r>
        <w:t>’</w:t>
      </w:r>
      <w:r w:rsidRPr="00DC453D">
        <w:t>une sensibilisation à la prévention des risques et aux missions des services de secours ainsi que d</w:t>
      </w:r>
      <w:r>
        <w:t>’</w:t>
      </w:r>
      <w:r w:rsidRPr="00DC453D">
        <w:t xml:space="preserve">un apprentissage des gestes élémentaires de premier secours. </w:t>
      </w:r>
    </w:p>
    <w:p w:rsidR="00472775" w:rsidRPr="00DC453D" w:rsidRDefault="00472775" w:rsidP="008F5C11">
      <w:pPr>
        <w:pStyle w:val="Encadrdocument"/>
        <w:pBdr>
          <w:top w:val="single" w:sz="48" w:space="1" w:color="F3F0EF"/>
          <w:bottom w:val="single" w:sz="48" w:space="1" w:color="F3F0EF"/>
          <w:right w:val="single" w:sz="48" w:space="4" w:color="F3F0EF"/>
        </w:pBdr>
        <w:rPr>
          <w:rFonts w:ascii="Marianne" w:hAnsi="Marianne"/>
        </w:rPr>
      </w:pPr>
      <w:r w:rsidRPr="00DC453D">
        <w:rPr>
          <w:rFonts w:ascii="Marianne" w:hAnsi="Marianne"/>
        </w:rPr>
        <w:t>Chapitre II : Protection générale de la population</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13</w:t>
      </w:r>
      <w:r w:rsidRPr="00DC453D">
        <w:t xml:space="preserve"> </w:t>
      </w:r>
      <w:r>
        <w:t xml:space="preserve">– </w:t>
      </w:r>
      <w:r w:rsidRPr="00DC453D">
        <w:t>Le plan communal de sauvegarde regroupe l</w:t>
      </w:r>
      <w:r>
        <w:t>’</w:t>
      </w:r>
      <w:r w:rsidRPr="00DC453D">
        <w:t>ensemble des documents de compétence communale contribuant à l</w:t>
      </w:r>
      <w:r>
        <w:t>’</w:t>
      </w:r>
      <w:r w:rsidRPr="00DC453D">
        <w:t>information préventive et à la protection de la population. Il détermine, en fonction des risques connus, les mesures immédiates de sauvegarde et de protection des personnes, fixe l</w:t>
      </w:r>
      <w:r>
        <w:t>’</w:t>
      </w:r>
      <w:r w:rsidRPr="00DC453D">
        <w:t>organisation nécessaire à la diffusion de l</w:t>
      </w:r>
      <w:r>
        <w:t>’</w:t>
      </w:r>
      <w:r w:rsidRPr="00DC453D">
        <w:t>alerte et des consignes de sécurité, recense les moyens disponibles et définit la mise en œuvre des mesures d</w:t>
      </w:r>
      <w:r>
        <w:t>’</w:t>
      </w:r>
      <w:r w:rsidRPr="00DC453D">
        <w:t>accompagnement et de soutien de la population.</w:t>
      </w:r>
    </w:p>
    <w:p w:rsidR="00472775" w:rsidRPr="00DC453D" w:rsidRDefault="00472775" w:rsidP="008F5C11">
      <w:pPr>
        <w:pStyle w:val="Encadrdocument"/>
        <w:pBdr>
          <w:top w:val="single" w:sz="48" w:space="1" w:color="F3F0EF"/>
          <w:bottom w:val="single" w:sz="48" w:space="1" w:color="F3F0EF"/>
          <w:right w:val="single" w:sz="48" w:space="4" w:color="F3F0EF"/>
        </w:pBdr>
        <w:rPr>
          <w:rFonts w:ascii="Marianne" w:hAnsi="Marianne"/>
        </w:rPr>
      </w:pPr>
      <w:r w:rsidRPr="00DC453D">
        <w:rPr>
          <w:rFonts w:ascii="Marianne" w:hAnsi="Marianne"/>
        </w:rPr>
        <w:t>Chapitre III : Organisation des secours </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14</w:t>
      </w:r>
      <w:r>
        <w:rPr>
          <w:rFonts w:ascii="Marianne" w:hAnsi="Marianne"/>
        </w:rPr>
        <w:t xml:space="preserve"> </w:t>
      </w:r>
      <w:r>
        <w:t xml:space="preserve">– </w:t>
      </w:r>
      <w:r w:rsidRPr="00DC453D">
        <w:t>I. - L</w:t>
      </w:r>
      <w:r>
        <w:t>’</w:t>
      </w:r>
      <w:r w:rsidRPr="00DC453D">
        <w:t>organisation des secours revêtant une ampleur ou une nature particulière fait l</w:t>
      </w:r>
      <w:r>
        <w:t>’</w:t>
      </w:r>
      <w:r w:rsidRPr="00DC453D">
        <w:t>objet, dans chaque département, dans chaque zone de défense et en mer, d</w:t>
      </w:r>
      <w:r>
        <w:t>’</w:t>
      </w:r>
      <w:r w:rsidRPr="00DC453D">
        <w:t>un plan dénommé plan Orsec.</w:t>
      </w:r>
      <w:r w:rsidRPr="00DC453D">
        <w:br/>
        <w:t>II. - Le plan Orsec départemental détermine, compte tenu des risques existant dans le département, l</w:t>
      </w:r>
      <w:r>
        <w:t>’</w:t>
      </w:r>
      <w:r w:rsidRPr="00DC453D">
        <w:t>organisation générale des secours et recense l</w:t>
      </w:r>
      <w:r>
        <w:t>’</w:t>
      </w:r>
      <w:r w:rsidRPr="00DC453D">
        <w:t>ensemble des moyens publics et privés susceptibles d</w:t>
      </w:r>
      <w:r>
        <w:t>’</w:t>
      </w:r>
      <w:r w:rsidRPr="00DC453D">
        <w:t>être mis en œuvre. Il définit les conditions de leur emploi par l</w:t>
      </w:r>
      <w:r>
        <w:t>’</w:t>
      </w:r>
      <w:r w:rsidRPr="00DC453D">
        <w:t>autorité compétente pour diriger les secours.</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17</w:t>
      </w:r>
      <w:r w:rsidRPr="00DC453D">
        <w:t xml:space="preserve"> </w:t>
      </w:r>
      <w:r>
        <w:t xml:space="preserve">– </w:t>
      </w:r>
      <w:r w:rsidRPr="00DC453D">
        <w:t>En cas d</w:t>
      </w:r>
      <w:r>
        <w:t>’</w:t>
      </w:r>
      <w:r w:rsidRPr="00DC453D">
        <w:t>accident, sinistre ou catastrophe dont les conséquences peuvent dépasser les limites ou les capacités d</w:t>
      </w:r>
      <w:r>
        <w:t>’</w:t>
      </w:r>
      <w:r w:rsidRPr="00DC453D">
        <w:t>une commune, le représentant de l</w:t>
      </w:r>
      <w:r>
        <w:t>’</w:t>
      </w:r>
      <w:r w:rsidRPr="00DC453D">
        <w:t>État dans le département mobilise les moyens de secours relevant de l</w:t>
      </w:r>
      <w:r>
        <w:t>’</w:t>
      </w:r>
      <w:r w:rsidRPr="00DC453D">
        <w:t>État, des collectivités territoriales et des établissements publics. En tant que de besoin, il mobilise ou réquisitionne les moyens privés nécessaires aux secours. Il assure la direction des opérations de secours. Il déclenche, s</w:t>
      </w:r>
      <w:r>
        <w:t>’</w:t>
      </w:r>
      <w:r w:rsidRPr="00DC453D">
        <w:t>il y a lieu, le plan Orsec départemental.</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21</w:t>
      </w:r>
      <w:r w:rsidRPr="00DC453D">
        <w:t xml:space="preserve"> </w:t>
      </w:r>
      <w:r>
        <w:t xml:space="preserve">– </w:t>
      </w:r>
      <w:r w:rsidRPr="00DC453D">
        <w:t>En cas d</w:t>
      </w:r>
      <w:r>
        <w:t>’</w:t>
      </w:r>
      <w:r w:rsidRPr="00DC453D">
        <w:t>accident, de sinistre ou de catastrophe d</w:t>
      </w:r>
      <w:r>
        <w:t>’</w:t>
      </w:r>
      <w:r w:rsidRPr="00DC453D">
        <w:t>ampleur nationale, le ministre chargé de la sécurité civile ou, le cas échéant, le ministre chargé de la mer coordonne la mise en œuvre des moyens de l</w:t>
      </w:r>
      <w:r>
        <w:t>’</w:t>
      </w:r>
      <w:r w:rsidRPr="00DC453D">
        <w:t>État, des collectivités territoriales et des établissements publics. Il mobilise les moyens privés nécessaires aux secours et les attribue à l</w:t>
      </w:r>
      <w:r>
        <w:t>’</w:t>
      </w:r>
      <w:r w:rsidRPr="00DC453D">
        <w:t>autorité chargée de la direction des opérations de secours.</w:t>
      </w:r>
    </w:p>
    <w:p w:rsidR="00472775" w:rsidRPr="00DC453D" w:rsidRDefault="00472775" w:rsidP="008F5C11">
      <w:pPr>
        <w:pStyle w:val="Encadrdocument"/>
        <w:pBdr>
          <w:top w:val="single" w:sz="48" w:space="1" w:color="F3F0EF"/>
          <w:bottom w:val="single" w:sz="48" w:space="1" w:color="F3F0EF"/>
          <w:right w:val="single" w:sz="48" w:space="4" w:color="F3F0EF"/>
        </w:pBdr>
      </w:pPr>
      <w:r w:rsidRPr="00DC453D">
        <w:rPr>
          <w:rFonts w:ascii="Marianne" w:hAnsi="Marianne"/>
        </w:rPr>
        <w:t>Article 27</w:t>
      </w:r>
      <w:r w:rsidRPr="00DC453D">
        <w:t xml:space="preserve"> </w:t>
      </w:r>
      <w:r>
        <w:t xml:space="preserve">– </w:t>
      </w:r>
      <w:r w:rsidRPr="00DC453D">
        <w:t>Les dépenses directement imputables aux opérations de secours […] sont prises en charge par le service départemental d</w:t>
      </w:r>
      <w:r>
        <w:t>’</w:t>
      </w:r>
      <w:r w:rsidRPr="00DC453D">
        <w:t>incendie et de secours. […] Dans le cadre de ses compétences, la commune pourvoit aux dépenses relatives aux besoins immédiats des populations. L</w:t>
      </w:r>
      <w:r>
        <w:t>’</w:t>
      </w:r>
      <w:r w:rsidRPr="00DC453D">
        <w:t>État prend à sa charge les dépenses afférentes à l</w:t>
      </w:r>
      <w:r>
        <w:t>’</w:t>
      </w:r>
      <w:r w:rsidRPr="00DC453D">
        <w:t>engagement des moyens publics et privés extérieurs au département lorsqu</w:t>
      </w:r>
      <w:r>
        <w:t>’</w:t>
      </w:r>
      <w:r w:rsidRPr="00DC453D">
        <w:t>ils ont été mobilisés par le représentant de l</w:t>
      </w:r>
      <w:r>
        <w:t>’</w:t>
      </w:r>
      <w:r w:rsidRPr="00DC453D">
        <w:t>État. Il prend également à sa charge les dépenses engagées par les personnes privées dont les moyens ont été mobilisés par le préfet maritime dans le cadre du plan Orsec maritime. L</w:t>
      </w:r>
      <w:r>
        <w:t>’</w:t>
      </w:r>
      <w:r w:rsidRPr="00DC453D">
        <w:t>État couvre les dépenses relatives à l</w:t>
      </w:r>
      <w:r>
        <w:t>’</w:t>
      </w:r>
      <w:r w:rsidRPr="00DC453D">
        <w:t>intervention de ses moyens ainsi que celles afférentes à l</w:t>
      </w:r>
      <w:r>
        <w:t>’</w:t>
      </w:r>
      <w:r w:rsidRPr="00DC453D">
        <w:t>ensemble des moyens mobilisés au profit d</w:t>
      </w:r>
      <w:r>
        <w:t>’</w:t>
      </w:r>
      <w:r w:rsidRPr="00DC453D">
        <w:t>un État étranger.</w:t>
      </w:r>
    </w:p>
    <w:sectPr w:rsidR="00472775" w:rsidRPr="00DC453D" w:rsidSect="003007DE">
      <w:headerReference w:type="default" r:id="rId12"/>
      <w:footerReference w:type="default" r:id="rId13"/>
      <w:pgSz w:w="11906" w:h="16838"/>
      <w:pgMar w:top="851" w:right="1418" w:bottom="993" w:left="1418" w:header="426"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B98" w:rsidRDefault="00D36B98" w:rsidP="00472775">
      <w:pPr>
        <w:spacing w:after="0" w:line="240" w:lineRule="auto"/>
      </w:pPr>
      <w:r>
        <w:separator/>
      </w:r>
    </w:p>
  </w:endnote>
  <w:endnote w:type="continuationSeparator" w:id="0">
    <w:p w:rsidR="00D36B98" w:rsidRDefault="00D36B98" w:rsidP="0047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AF2" w:rsidRDefault="00CE2AF2" w:rsidP="00CE2AF2">
    <w:pPr>
      <w:pStyle w:val="Pieddepage"/>
      <w:spacing w:before="120" w:after="120"/>
      <w:jc w:val="center"/>
    </w:pPr>
    <w:r>
      <w:fldChar w:fldCharType="begin"/>
    </w:r>
    <w:r>
      <w:instrText>PAGE   \* MERGEFORMAT</w:instrText>
    </w:r>
    <w:r>
      <w:fldChar w:fldCharType="separate"/>
    </w:r>
    <w:r w:rsidR="00DA1B2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B98" w:rsidRDefault="00D36B98" w:rsidP="00472775">
      <w:pPr>
        <w:spacing w:after="0" w:line="240" w:lineRule="auto"/>
      </w:pPr>
      <w:r>
        <w:separator/>
      </w:r>
    </w:p>
  </w:footnote>
  <w:footnote w:type="continuationSeparator" w:id="0">
    <w:p w:rsidR="00D36B98" w:rsidRDefault="00D36B98" w:rsidP="00472775">
      <w:pPr>
        <w:spacing w:after="0" w:line="240" w:lineRule="auto"/>
      </w:pPr>
      <w:r>
        <w:continuationSeparator/>
      </w:r>
    </w:p>
  </w:footnote>
  <w:footnote w:id="1">
    <w:p w:rsidR="00472775" w:rsidRDefault="00472775" w:rsidP="00472775">
      <w:pPr>
        <w:pStyle w:val="Notedebasdepage"/>
      </w:pPr>
      <w:r>
        <w:rPr>
          <w:rStyle w:val="Appelnotedebasdep"/>
        </w:rPr>
        <w:footnoteRef/>
      </w:r>
      <w:r>
        <w:t xml:space="preserve"> </w:t>
      </w:r>
      <w:r w:rsidRPr="00667EF4">
        <w:t xml:space="preserve">La loi du 13 avril 2004 a été depuis son adoption modifiée, un grand nombre de ses articles a été intégré dans </w:t>
      </w:r>
      <w:r w:rsidR="0053700D">
        <w:t>des c</w:t>
      </w:r>
      <w:r w:rsidRPr="00667EF4">
        <w:t>odes généraux notamment des collectivités territoriales ou de la sécurité intérieure</w:t>
      </w:r>
      <w:r>
        <w:t>.</w:t>
      </w:r>
      <w:r w:rsidRPr="00667EF4">
        <w:t xml:space="preserve"> </w:t>
      </w:r>
      <w:r>
        <w:t xml:space="preserve">Voir : </w:t>
      </w:r>
      <w:hyperlink r:id="rId1" w:history="1">
        <w:r w:rsidRPr="009D47AB">
          <w:rPr>
            <w:rStyle w:val="Lienhypertexte"/>
          </w:rPr>
          <w:t>Ordonnance n° 2012-351 du 12 mars 2012 relative à la partie législative du code de la sécurité intérieure - Dossiers législatifs - Légifrance (legifrance.gouv.fr)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371" w:rsidRPr="00640BA5" w:rsidRDefault="00CE2AF2" w:rsidP="008F5C11">
    <w:pPr>
      <w:pBdr>
        <w:top w:val="single" w:sz="36" w:space="1" w:color="006700"/>
        <w:left w:val="single" w:sz="36" w:space="4" w:color="006700"/>
        <w:bottom w:val="single" w:sz="36" w:space="1" w:color="006700"/>
        <w:right w:val="single" w:sz="36" w:space="4" w:color="006700"/>
      </w:pBdr>
      <w:shd w:val="clear" w:color="auto" w:fill="006700"/>
      <w:ind w:right="-1276"/>
      <w:rPr>
        <w:b/>
        <w:color w:val="FFFFFF" w:themeColor="background1"/>
      </w:rPr>
    </w:pPr>
    <w:r>
      <w:rPr>
        <w:noProof/>
        <w:sz w:val="72"/>
        <w:szCs w:val="72"/>
        <w:lang w:eastAsia="fr-FR"/>
      </w:rPr>
      <mc:AlternateContent>
        <mc:Choice Requires="wps">
          <w:drawing>
            <wp:anchor distT="0" distB="0" distL="114300" distR="114300" simplePos="0" relativeHeight="251659264" behindDoc="0" locked="0" layoutInCell="1" allowOverlap="1" wp14:anchorId="3ED2F99B" wp14:editId="3EBE8E2B">
              <wp:simplePos x="0" y="0"/>
              <wp:positionH relativeFrom="column">
                <wp:posOffset>5895975</wp:posOffset>
              </wp:positionH>
              <wp:positionV relativeFrom="paragraph">
                <wp:posOffset>28575</wp:posOffset>
              </wp:positionV>
              <wp:extent cx="466725" cy="25200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466725" cy="252000"/>
                      </a:xfrm>
                      <a:prstGeom prst="rect">
                        <a:avLst/>
                      </a:prstGeom>
                      <a:solidFill>
                        <a:schemeClr val="lt1"/>
                      </a:solidFill>
                      <a:ln w="6350">
                        <a:noFill/>
                      </a:ln>
                    </wps:spPr>
                    <wps:txbx>
                      <w:txbxContent>
                        <w:p w:rsidR="00CE2AF2" w:rsidRDefault="00CE2AF2" w:rsidP="00CE2AF2">
                          <w:pPr>
                            <w:jc w:val="center"/>
                          </w:pPr>
                          <w:r>
                            <w:t>5</w:t>
                          </w:r>
                          <w:r w:rsidRPr="00640BA5">
                            <w:rPr>
                              <w:vertAlign w:val="super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2F99B" id="_x0000_t202" coordsize="21600,21600" o:spt="202" path="m,l,21600r21600,l21600,xe">
              <v:stroke joinstyle="miter"/>
              <v:path gradientshapeok="t" o:connecttype="rect"/>
            </v:shapetype>
            <v:shape id="Zone de texte 2" o:spid="_x0000_s1027" type="#_x0000_t202" style="position:absolute;margin-left:464.25pt;margin-top:2.25pt;width:36.7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" fillcolor="white [3201]" stroked="f" strokeweight=".5pt">
              <v:textbox>
                <w:txbxContent>
                  <w:p w:rsidR="00CE2AF2" w:rsidRDefault="00CE2AF2" w:rsidP="00CE2AF2">
                    <w:pPr>
                      <w:jc w:val="center"/>
                    </w:pPr>
                    <w:r>
                      <w:t>5</w:t>
                    </w:r>
                    <w:r w:rsidRPr="00640BA5">
                      <w:rPr>
                        <w:vertAlign w:val="superscript"/>
                      </w:rPr>
                      <w:t>e</w:t>
                    </w:r>
                  </w:p>
                </w:txbxContent>
              </v:textbox>
            </v:shape>
          </w:pict>
        </mc:Fallback>
      </mc:AlternateContent>
    </w:r>
    <w:r w:rsidR="00640BA5" w:rsidRPr="00640BA5">
      <w:rPr>
        <w:b/>
        <w:color w:val="FFFFFF" w:themeColor="background1"/>
      </w:rPr>
      <w:t xml:space="preserve">ENSEIGNEMENT MORAL ET CIVIQUE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5E9"/>
    <w:multiLevelType w:val="hybridMultilevel"/>
    <w:tmpl w:val="5BBE1D84"/>
    <w:lvl w:ilvl="0" w:tplc="040C0001">
      <w:start w:val="1"/>
      <w:numFmt w:val="bullet"/>
      <w:lvlText w:val=""/>
      <w:lvlJc w:val="left"/>
      <w:pPr>
        <w:ind w:left="530" w:hanging="360"/>
      </w:pPr>
      <w:rPr>
        <w:rFonts w:ascii="Symbol" w:hAnsi="Symbol" w:hint="default"/>
      </w:rPr>
    </w:lvl>
    <w:lvl w:ilvl="1" w:tplc="22EAEBE4">
      <w:start w:val="1"/>
      <w:numFmt w:val="bullet"/>
      <w:lvlText w:val="o"/>
      <w:lvlJc w:val="left"/>
      <w:pPr>
        <w:ind w:left="1250" w:hanging="360"/>
      </w:pPr>
      <w:rPr>
        <w:rFonts w:ascii="Courier New" w:hAnsi="Courier New" w:cs="Courier New" w:hint="default"/>
      </w:rPr>
    </w:lvl>
    <w:lvl w:ilvl="2" w:tplc="29621872">
      <w:start w:val="1"/>
      <w:numFmt w:val="bullet"/>
      <w:lvlText w:val=""/>
      <w:lvlJc w:val="left"/>
      <w:pPr>
        <w:ind w:left="1970" w:hanging="360"/>
      </w:pPr>
      <w:rPr>
        <w:rFonts w:ascii="Wingdings" w:hAnsi="Wingdings" w:hint="default"/>
      </w:rPr>
    </w:lvl>
    <w:lvl w:ilvl="3" w:tplc="509859FE">
      <w:start w:val="1"/>
      <w:numFmt w:val="bullet"/>
      <w:lvlText w:val=""/>
      <w:lvlJc w:val="left"/>
      <w:pPr>
        <w:ind w:left="2690" w:hanging="360"/>
      </w:pPr>
      <w:rPr>
        <w:rFonts w:ascii="Symbol" w:hAnsi="Symbol" w:hint="default"/>
      </w:rPr>
    </w:lvl>
    <w:lvl w:ilvl="4" w:tplc="026C4F6A">
      <w:start w:val="1"/>
      <w:numFmt w:val="bullet"/>
      <w:lvlText w:val="o"/>
      <w:lvlJc w:val="left"/>
      <w:pPr>
        <w:ind w:left="3410" w:hanging="360"/>
      </w:pPr>
      <w:rPr>
        <w:rFonts w:ascii="Courier New" w:hAnsi="Courier New" w:cs="Courier New" w:hint="default"/>
      </w:rPr>
    </w:lvl>
    <w:lvl w:ilvl="5" w:tplc="F41CA010">
      <w:start w:val="1"/>
      <w:numFmt w:val="bullet"/>
      <w:lvlText w:val=""/>
      <w:lvlJc w:val="left"/>
      <w:pPr>
        <w:ind w:left="4130" w:hanging="360"/>
      </w:pPr>
      <w:rPr>
        <w:rFonts w:ascii="Wingdings" w:hAnsi="Wingdings" w:hint="default"/>
      </w:rPr>
    </w:lvl>
    <w:lvl w:ilvl="6" w:tplc="27320DFC">
      <w:start w:val="1"/>
      <w:numFmt w:val="bullet"/>
      <w:lvlText w:val=""/>
      <w:lvlJc w:val="left"/>
      <w:pPr>
        <w:ind w:left="4850" w:hanging="360"/>
      </w:pPr>
      <w:rPr>
        <w:rFonts w:ascii="Symbol" w:hAnsi="Symbol" w:hint="default"/>
      </w:rPr>
    </w:lvl>
    <w:lvl w:ilvl="7" w:tplc="FB12A9E8">
      <w:start w:val="1"/>
      <w:numFmt w:val="bullet"/>
      <w:lvlText w:val="o"/>
      <w:lvlJc w:val="left"/>
      <w:pPr>
        <w:ind w:left="5570" w:hanging="360"/>
      </w:pPr>
      <w:rPr>
        <w:rFonts w:ascii="Courier New" w:hAnsi="Courier New" w:cs="Courier New" w:hint="default"/>
      </w:rPr>
    </w:lvl>
    <w:lvl w:ilvl="8" w:tplc="A0462F28">
      <w:start w:val="1"/>
      <w:numFmt w:val="bullet"/>
      <w:lvlText w:val=""/>
      <w:lvlJc w:val="left"/>
      <w:pPr>
        <w:ind w:left="6290" w:hanging="360"/>
      </w:pPr>
      <w:rPr>
        <w:rFonts w:ascii="Wingdings" w:hAnsi="Wingdings" w:hint="default"/>
      </w:rPr>
    </w:lvl>
  </w:abstractNum>
  <w:abstractNum w:abstractNumId="1" w15:restartNumberingAfterBreak="0">
    <w:nsid w:val="019D036E"/>
    <w:multiLevelType w:val="hybridMultilevel"/>
    <w:tmpl w:val="35100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D3DB0"/>
    <w:multiLevelType w:val="hybridMultilevel"/>
    <w:tmpl w:val="7728B7B6"/>
    <w:lvl w:ilvl="0" w:tplc="0400E53A">
      <w:start w:val="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E3524"/>
    <w:multiLevelType w:val="hybridMultilevel"/>
    <w:tmpl w:val="7478BEF2"/>
    <w:lvl w:ilvl="0" w:tplc="D300511A">
      <w:start w:val="1"/>
      <w:numFmt w:val="bullet"/>
      <w:pStyle w:val="Paragraphedeliste"/>
      <w:lvlText w:val=""/>
      <w:lvlJc w:val="left"/>
      <w:pPr>
        <w:ind w:left="785" w:hanging="360"/>
      </w:pPr>
      <w:rPr>
        <w:rFonts w:ascii="Symbol" w:hAnsi="Symbol" w:hint="default"/>
        <w:lang w:val="fr-FR" w:eastAsia="en-US" w:bidi="ar-SA"/>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 w15:restartNumberingAfterBreak="0">
    <w:nsid w:val="083D2D99"/>
    <w:multiLevelType w:val="hybridMultilevel"/>
    <w:tmpl w:val="E1F4E68E"/>
    <w:lvl w:ilvl="0" w:tplc="B6DCB95C">
      <w:start w:val="1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02812"/>
    <w:multiLevelType w:val="hybridMultilevel"/>
    <w:tmpl w:val="7CF066C2"/>
    <w:lvl w:ilvl="0" w:tplc="F7369DB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F4EEA"/>
    <w:multiLevelType w:val="hybridMultilevel"/>
    <w:tmpl w:val="7C288560"/>
    <w:lvl w:ilvl="0" w:tplc="254EA3CC">
      <w:start w:val="1"/>
      <w:numFmt w:val="bullet"/>
      <w:lvlText w:val=""/>
      <w:lvlJc w:val="left"/>
      <w:pPr>
        <w:ind w:left="1440" w:hanging="360"/>
      </w:pPr>
      <w:rPr>
        <w:rFonts w:ascii="Symbol" w:hAnsi="Symbol" w:hint="default"/>
        <w:lang w:val="fr-FR" w:eastAsia="en-US" w:bidi="ar-SA"/>
      </w:rPr>
    </w:lvl>
    <w:lvl w:ilvl="1" w:tplc="50A89200">
      <w:start w:val="1"/>
      <w:numFmt w:val="bullet"/>
      <w:lvlText w:val="o"/>
      <w:lvlJc w:val="left"/>
      <w:pPr>
        <w:ind w:left="2160" w:hanging="360"/>
      </w:pPr>
      <w:rPr>
        <w:rFonts w:ascii="Courier New" w:hAnsi="Courier New" w:cs="Courier New" w:hint="default"/>
      </w:rPr>
    </w:lvl>
    <w:lvl w:ilvl="2" w:tplc="B66A7382">
      <w:start w:val="1"/>
      <w:numFmt w:val="bullet"/>
      <w:lvlText w:val=""/>
      <w:lvlJc w:val="left"/>
      <w:pPr>
        <w:ind w:left="2880" w:hanging="360"/>
      </w:pPr>
      <w:rPr>
        <w:rFonts w:ascii="Wingdings" w:hAnsi="Wingdings" w:hint="default"/>
      </w:rPr>
    </w:lvl>
    <w:lvl w:ilvl="3" w:tplc="A9CA4954">
      <w:start w:val="1"/>
      <w:numFmt w:val="bullet"/>
      <w:lvlText w:val=""/>
      <w:lvlJc w:val="left"/>
      <w:pPr>
        <w:ind w:left="3600" w:hanging="360"/>
      </w:pPr>
      <w:rPr>
        <w:rFonts w:ascii="Symbol" w:hAnsi="Symbol" w:hint="default"/>
      </w:rPr>
    </w:lvl>
    <w:lvl w:ilvl="4" w:tplc="7FDE0E28">
      <w:start w:val="1"/>
      <w:numFmt w:val="bullet"/>
      <w:lvlText w:val="o"/>
      <w:lvlJc w:val="left"/>
      <w:pPr>
        <w:ind w:left="4320" w:hanging="360"/>
      </w:pPr>
      <w:rPr>
        <w:rFonts w:ascii="Courier New" w:hAnsi="Courier New" w:cs="Courier New" w:hint="default"/>
      </w:rPr>
    </w:lvl>
    <w:lvl w:ilvl="5" w:tplc="76200726">
      <w:start w:val="1"/>
      <w:numFmt w:val="bullet"/>
      <w:lvlText w:val=""/>
      <w:lvlJc w:val="left"/>
      <w:pPr>
        <w:ind w:left="5040" w:hanging="360"/>
      </w:pPr>
      <w:rPr>
        <w:rFonts w:ascii="Wingdings" w:hAnsi="Wingdings" w:hint="default"/>
      </w:rPr>
    </w:lvl>
    <w:lvl w:ilvl="6" w:tplc="84F07482">
      <w:start w:val="1"/>
      <w:numFmt w:val="bullet"/>
      <w:lvlText w:val=""/>
      <w:lvlJc w:val="left"/>
      <w:pPr>
        <w:ind w:left="5760" w:hanging="360"/>
      </w:pPr>
      <w:rPr>
        <w:rFonts w:ascii="Symbol" w:hAnsi="Symbol" w:hint="default"/>
      </w:rPr>
    </w:lvl>
    <w:lvl w:ilvl="7" w:tplc="2378131C">
      <w:start w:val="1"/>
      <w:numFmt w:val="bullet"/>
      <w:lvlText w:val="o"/>
      <w:lvlJc w:val="left"/>
      <w:pPr>
        <w:ind w:left="6480" w:hanging="360"/>
      </w:pPr>
      <w:rPr>
        <w:rFonts w:ascii="Courier New" w:hAnsi="Courier New" w:cs="Courier New" w:hint="default"/>
      </w:rPr>
    </w:lvl>
    <w:lvl w:ilvl="8" w:tplc="92AA26A8">
      <w:start w:val="1"/>
      <w:numFmt w:val="bullet"/>
      <w:lvlText w:val=""/>
      <w:lvlJc w:val="left"/>
      <w:pPr>
        <w:ind w:left="7200" w:hanging="360"/>
      </w:pPr>
      <w:rPr>
        <w:rFonts w:ascii="Wingdings" w:hAnsi="Wingdings" w:hint="default"/>
      </w:rPr>
    </w:lvl>
  </w:abstractNum>
  <w:abstractNum w:abstractNumId="7" w15:restartNumberingAfterBreak="0">
    <w:nsid w:val="1A61270A"/>
    <w:multiLevelType w:val="hybridMultilevel"/>
    <w:tmpl w:val="2618DC2E"/>
    <w:lvl w:ilvl="0" w:tplc="67245C6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E10EB8"/>
    <w:multiLevelType w:val="hybridMultilevel"/>
    <w:tmpl w:val="36F48308"/>
    <w:lvl w:ilvl="0" w:tplc="A3E89100">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DC1CE7"/>
    <w:multiLevelType w:val="hybridMultilevel"/>
    <w:tmpl w:val="360E21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11" w15:restartNumberingAfterBreak="0">
    <w:nsid w:val="2624611B"/>
    <w:multiLevelType w:val="hybridMultilevel"/>
    <w:tmpl w:val="74D0A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F1F4F"/>
    <w:multiLevelType w:val="hybridMultilevel"/>
    <w:tmpl w:val="C0FE6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C41E0A"/>
    <w:multiLevelType w:val="hybridMultilevel"/>
    <w:tmpl w:val="1BDAC562"/>
    <w:lvl w:ilvl="0" w:tplc="38A2039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240A5"/>
    <w:multiLevelType w:val="hybridMultilevel"/>
    <w:tmpl w:val="C1661A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B95183"/>
    <w:multiLevelType w:val="hybridMultilevel"/>
    <w:tmpl w:val="D004C2D4"/>
    <w:lvl w:ilvl="0" w:tplc="881C1CD0">
      <w:start w:val="2"/>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4130AA"/>
    <w:multiLevelType w:val="hybridMultilevel"/>
    <w:tmpl w:val="5D367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880166"/>
    <w:multiLevelType w:val="hybridMultilevel"/>
    <w:tmpl w:val="3B2ED8A8"/>
    <w:lvl w:ilvl="0" w:tplc="158AC33A">
      <w:numFmt w:val="bullet"/>
      <w:lvlText w:val="-"/>
      <w:lvlJc w:val="left"/>
      <w:pPr>
        <w:ind w:left="720" w:hanging="360"/>
      </w:pPr>
      <w:rPr>
        <w:rFonts w:ascii="Marianne Medium" w:eastAsia="NSimSun" w:hAnsi="Marianne Medium"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927E3B"/>
    <w:multiLevelType w:val="hybridMultilevel"/>
    <w:tmpl w:val="8F285B28"/>
    <w:lvl w:ilvl="0" w:tplc="E57EC36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1847F8"/>
    <w:multiLevelType w:val="hybridMultilevel"/>
    <w:tmpl w:val="6C406238"/>
    <w:lvl w:ilvl="0" w:tplc="B6DCB95C">
      <w:start w:val="192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0" w15:restartNumberingAfterBreak="0">
    <w:nsid w:val="59BD01FE"/>
    <w:multiLevelType w:val="hybridMultilevel"/>
    <w:tmpl w:val="226866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0D186B"/>
    <w:multiLevelType w:val="hybridMultilevel"/>
    <w:tmpl w:val="D144DB5A"/>
    <w:lvl w:ilvl="0" w:tplc="EC0C0B68">
      <w:start w:val="1"/>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2" w15:restartNumberingAfterBreak="0">
    <w:nsid w:val="5DD61504"/>
    <w:multiLevelType w:val="hybridMultilevel"/>
    <w:tmpl w:val="E87C8DD6"/>
    <w:lvl w:ilvl="0" w:tplc="38A2039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5F6826"/>
    <w:multiLevelType w:val="hybridMultilevel"/>
    <w:tmpl w:val="620028A2"/>
    <w:lvl w:ilvl="0" w:tplc="5A7A5D4C">
      <w:numFmt w:val="bullet"/>
      <w:pStyle w:val="TM2"/>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054ACE"/>
    <w:multiLevelType w:val="hybridMultilevel"/>
    <w:tmpl w:val="F7FE6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933F6E"/>
    <w:multiLevelType w:val="hybridMultilevel"/>
    <w:tmpl w:val="1D3292B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67A57054"/>
    <w:multiLevelType w:val="hybridMultilevel"/>
    <w:tmpl w:val="0C348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571238"/>
    <w:multiLevelType w:val="hybridMultilevel"/>
    <w:tmpl w:val="445C0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CE78D1"/>
    <w:multiLevelType w:val="hybridMultilevel"/>
    <w:tmpl w:val="6852A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4C6929"/>
    <w:multiLevelType w:val="hybridMultilevel"/>
    <w:tmpl w:val="A724A3DA"/>
    <w:lvl w:ilvl="0" w:tplc="040C0001">
      <w:start w:val="1"/>
      <w:numFmt w:val="bullet"/>
      <w:lvlText w:val=""/>
      <w:lvlJc w:val="left"/>
      <w:pPr>
        <w:ind w:left="530" w:hanging="360"/>
      </w:pPr>
      <w:rPr>
        <w:rFonts w:ascii="Symbol" w:hAnsi="Symbo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0" w15:restartNumberingAfterBreak="0">
    <w:nsid w:val="696218B5"/>
    <w:multiLevelType w:val="hybridMultilevel"/>
    <w:tmpl w:val="3B0229E8"/>
    <w:lvl w:ilvl="0" w:tplc="FBE07ED4">
      <w:start w:val="1924"/>
      <w:numFmt w:val="bullet"/>
      <w:lvlText w:val="-"/>
      <w:lvlJc w:val="left"/>
      <w:pPr>
        <w:ind w:left="530" w:hanging="360"/>
      </w:pPr>
      <w:rPr>
        <w:rFonts w:ascii="Marianne Light" w:eastAsiaTheme="minorHAnsi" w:hAnsi="Marianne Light" w:cstheme="minorBidi" w:hint="default"/>
      </w:rPr>
    </w:lvl>
    <w:lvl w:ilvl="1" w:tplc="318C4D90">
      <w:start w:val="1"/>
      <w:numFmt w:val="bullet"/>
      <w:lvlText w:val="o"/>
      <w:lvlJc w:val="left"/>
      <w:pPr>
        <w:ind w:left="1250" w:hanging="360"/>
      </w:pPr>
      <w:rPr>
        <w:rFonts w:ascii="Courier New" w:hAnsi="Courier New" w:cs="Courier New" w:hint="default"/>
      </w:rPr>
    </w:lvl>
    <w:lvl w:ilvl="2" w:tplc="251C2F7C">
      <w:start w:val="1"/>
      <w:numFmt w:val="bullet"/>
      <w:lvlText w:val=""/>
      <w:lvlJc w:val="left"/>
      <w:pPr>
        <w:ind w:left="1970" w:hanging="360"/>
      </w:pPr>
      <w:rPr>
        <w:rFonts w:ascii="Wingdings" w:hAnsi="Wingdings" w:hint="default"/>
      </w:rPr>
    </w:lvl>
    <w:lvl w:ilvl="3" w:tplc="32B00B0C">
      <w:start w:val="1"/>
      <w:numFmt w:val="bullet"/>
      <w:lvlText w:val=""/>
      <w:lvlJc w:val="left"/>
      <w:pPr>
        <w:ind w:left="2690" w:hanging="360"/>
      </w:pPr>
      <w:rPr>
        <w:rFonts w:ascii="Symbol" w:hAnsi="Symbol" w:hint="default"/>
      </w:rPr>
    </w:lvl>
    <w:lvl w:ilvl="4" w:tplc="35A43392">
      <w:start w:val="1"/>
      <w:numFmt w:val="bullet"/>
      <w:lvlText w:val="o"/>
      <w:lvlJc w:val="left"/>
      <w:pPr>
        <w:ind w:left="3410" w:hanging="360"/>
      </w:pPr>
      <w:rPr>
        <w:rFonts w:ascii="Courier New" w:hAnsi="Courier New" w:cs="Courier New" w:hint="default"/>
      </w:rPr>
    </w:lvl>
    <w:lvl w:ilvl="5" w:tplc="B2DE9112">
      <w:start w:val="1"/>
      <w:numFmt w:val="bullet"/>
      <w:lvlText w:val=""/>
      <w:lvlJc w:val="left"/>
      <w:pPr>
        <w:ind w:left="4130" w:hanging="360"/>
      </w:pPr>
      <w:rPr>
        <w:rFonts w:ascii="Wingdings" w:hAnsi="Wingdings" w:hint="default"/>
      </w:rPr>
    </w:lvl>
    <w:lvl w:ilvl="6" w:tplc="FE022608">
      <w:start w:val="1"/>
      <w:numFmt w:val="bullet"/>
      <w:lvlText w:val=""/>
      <w:lvlJc w:val="left"/>
      <w:pPr>
        <w:ind w:left="4850" w:hanging="360"/>
      </w:pPr>
      <w:rPr>
        <w:rFonts w:ascii="Symbol" w:hAnsi="Symbol" w:hint="default"/>
      </w:rPr>
    </w:lvl>
    <w:lvl w:ilvl="7" w:tplc="7F7A1346">
      <w:start w:val="1"/>
      <w:numFmt w:val="bullet"/>
      <w:lvlText w:val="o"/>
      <w:lvlJc w:val="left"/>
      <w:pPr>
        <w:ind w:left="5570" w:hanging="360"/>
      </w:pPr>
      <w:rPr>
        <w:rFonts w:ascii="Courier New" w:hAnsi="Courier New" w:cs="Courier New" w:hint="default"/>
      </w:rPr>
    </w:lvl>
    <w:lvl w:ilvl="8" w:tplc="AB56A60C">
      <w:start w:val="1"/>
      <w:numFmt w:val="bullet"/>
      <w:lvlText w:val=""/>
      <w:lvlJc w:val="left"/>
      <w:pPr>
        <w:ind w:left="6290" w:hanging="360"/>
      </w:pPr>
      <w:rPr>
        <w:rFonts w:ascii="Wingdings" w:hAnsi="Wingdings" w:hint="default"/>
      </w:rPr>
    </w:lvl>
  </w:abstractNum>
  <w:abstractNum w:abstractNumId="31" w15:restartNumberingAfterBreak="0">
    <w:nsid w:val="6D2612CB"/>
    <w:multiLevelType w:val="hybridMultilevel"/>
    <w:tmpl w:val="53F69AC2"/>
    <w:lvl w:ilvl="0" w:tplc="B6DCB95C">
      <w:start w:val="1924"/>
      <w:numFmt w:val="bullet"/>
      <w:lvlText w:val="-"/>
      <w:lvlJc w:val="left"/>
      <w:pPr>
        <w:ind w:left="530" w:hanging="360"/>
      </w:pPr>
      <w:rPr>
        <w:rFonts w:ascii="Marianne Light" w:eastAsiaTheme="minorHAnsi" w:hAnsi="Marianne Light" w:cstheme="minorBidi"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2" w15:restartNumberingAfterBreak="0">
    <w:nsid w:val="704D1383"/>
    <w:multiLevelType w:val="hybridMultilevel"/>
    <w:tmpl w:val="E74E2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665C3C"/>
    <w:multiLevelType w:val="hybridMultilevel"/>
    <w:tmpl w:val="4E76890C"/>
    <w:lvl w:ilvl="0" w:tplc="07968452">
      <w:start w:val="1"/>
      <w:numFmt w:val="bullet"/>
      <w:pStyle w:val="Pucestableau"/>
      <w:lvlText w:val=""/>
      <w:lvlJc w:val="left"/>
      <w:pPr>
        <w:ind w:left="360" w:hanging="360"/>
      </w:pPr>
      <w:rPr>
        <w:rFonts w:ascii="Symbol" w:hAnsi="Symbol" w:hint="default"/>
        <w:strike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23"/>
  </w:num>
  <w:num w:numId="4">
    <w:abstractNumId w:val="4"/>
  </w:num>
  <w:num w:numId="5">
    <w:abstractNumId w:val="31"/>
  </w:num>
  <w:num w:numId="6">
    <w:abstractNumId w:val="19"/>
  </w:num>
  <w:num w:numId="7">
    <w:abstractNumId w:val="18"/>
  </w:num>
  <w:num w:numId="8">
    <w:abstractNumId w:val="26"/>
  </w:num>
  <w:num w:numId="9">
    <w:abstractNumId w:val="6"/>
  </w:num>
  <w:num w:numId="10">
    <w:abstractNumId w:val="30"/>
  </w:num>
  <w:num w:numId="11">
    <w:abstractNumId w:val="21"/>
  </w:num>
  <w:num w:numId="12">
    <w:abstractNumId w:val="29"/>
  </w:num>
  <w:num w:numId="13">
    <w:abstractNumId w:val="0"/>
  </w:num>
  <w:num w:numId="14">
    <w:abstractNumId w:val="7"/>
  </w:num>
  <w:num w:numId="15">
    <w:abstractNumId w:val="14"/>
  </w:num>
  <w:num w:numId="16">
    <w:abstractNumId w:val="8"/>
  </w:num>
  <w:num w:numId="17">
    <w:abstractNumId w:val="13"/>
  </w:num>
  <w:num w:numId="18">
    <w:abstractNumId w:val="25"/>
  </w:num>
  <w:num w:numId="19">
    <w:abstractNumId w:val="22"/>
  </w:num>
  <w:num w:numId="20">
    <w:abstractNumId w:val="2"/>
  </w:num>
  <w:num w:numId="21">
    <w:abstractNumId w:val="33"/>
  </w:num>
  <w:num w:numId="22">
    <w:abstractNumId w:val="17"/>
  </w:num>
  <w:num w:numId="23">
    <w:abstractNumId w:val="16"/>
  </w:num>
  <w:num w:numId="24">
    <w:abstractNumId w:val="27"/>
  </w:num>
  <w:num w:numId="25">
    <w:abstractNumId w:val="9"/>
  </w:num>
  <w:num w:numId="26">
    <w:abstractNumId w:val="20"/>
  </w:num>
  <w:num w:numId="27">
    <w:abstractNumId w:val="1"/>
  </w:num>
  <w:num w:numId="28">
    <w:abstractNumId w:val="28"/>
  </w:num>
  <w:num w:numId="29">
    <w:abstractNumId w:val="32"/>
  </w:num>
  <w:num w:numId="30">
    <w:abstractNumId w:val="11"/>
  </w:num>
  <w:num w:numId="31">
    <w:abstractNumId w:val="24"/>
  </w:num>
  <w:num w:numId="32">
    <w:abstractNumId w:val="12"/>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75"/>
    <w:rsid w:val="00013236"/>
    <w:rsid w:val="000F4CD5"/>
    <w:rsid w:val="001C4745"/>
    <w:rsid w:val="003007DE"/>
    <w:rsid w:val="00472775"/>
    <w:rsid w:val="004D5D7B"/>
    <w:rsid w:val="0053700D"/>
    <w:rsid w:val="00640BA5"/>
    <w:rsid w:val="00654176"/>
    <w:rsid w:val="006D254E"/>
    <w:rsid w:val="007F7119"/>
    <w:rsid w:val="008F5C11"/>
    <w:rsid w:val="009825B4"/>
    <w:rsid w:val="00A51E53"/>
    <w:rsid w:val="00B708DE"/>
    <w:rsid w:val="00B90409"/>
    <w:rsid w:val="00CE2AF2"/>
    <w:rsid w:val="00D36B98"/>
    <w:rsid w:val="00DA1B22"/>
    <w:rsid w:val="00ED216A"/>
    <w:rsid w:val="00F17DDD"/>
    <w:rsid w:val="00F44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945605F-775F-42DA-AFDD-BA3EC213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75"/>
    <w:pPr>
      <w:spacing w:after="240" w:line="260" w:lineRule="atLeast"/>
    </w:pPr>
    <w:rPr>
      <w:rFonts w:ascii="Marianne Light" w:hAnsi="Marianne Light"/>
      <w:sz w:val="20"/>
    </w:rPr>
  </w:style>
  <w:style w:type="paragraph" w:styleId="Titre1">
    <w:name w:val="heading 1"/>
    <w:basedOn w:val="Normal"/>
    <w:next w:val="Normal"/>
    <w:link w:val="Titre1Car"/>
    <w:uiPriority w:val="9"/>
    <w:qFormat/>
    <w:rsid w:val="00472775"/>
    <w:pPr>
      <w:keepNext/>
      <w:spacing w:before="240"/>
      <w:outlineLvl w:val="0"/>
    </w:pPr>
    <w:rPr>
      <w:rFonts w:ascii="Marianne" w:hAnsi="Marianne"/>
      <w:b/>
      <w:bCs/>
      <w:color w:val="22557A"/>
      <w:sz w:val="28"/>
      <w:szCs w:val="36"/>
    </w:rPr>
  </w:style>
  <w:style w:type="paragraph" w:styleId="Titre2">
    <w:name w:val="heading 2"/>
    <w:basedOn w:val="Normal"/>
    <w:next w:val="Normal"/>
    <w:link w:val="Titre2Car"/>
    <w:uiPriority w:val="9"/>
    <w:unhideWhenUsed/>
    <w:qFormat/>
    <w:rsid w:val="00472775"/>
    <w:pPr>
      <w:keepNext/>
      <w:spacing w:before="180"/>
      <w:outlineLvl w:val="1"/>
    </w:pPr>
    <w:rPr>
      <w:rFonts w:ascii="Marianne Medium" w:hAnsi="Marianne Medium"/>
      <w:color w:val="F29C52"/>
      <w:sz w:val="26"/>
      <w:szCs w:val="26"/>
    </w:rPr>
  </w:style>
  <w:style w:type="paragraph" w:styleId="Titre3">
    <w:name w:val="heading 3"/>
    <w:basedOn w:val="Normal"/>
    <w:next w:val="Normal"/>
    <w:link w:val="Titre3Car"/>
    <w:uiPriority w:val="9"/>
    <w:unhideWhenUsed/>
    <w:qFormat/>
    <w:rsid w:val="00472775"/>
    <w:pPr>
      <w:keepNext/>
      <w:spacing w:before="120"/>
      <w:outlineLvl w:val="2"/>
    </w:pPr>
    <w:rPr>
      <w:rFonts w:ascii="Marianne" w:hAnsi="Marianne"/>
      <w:b/>
      <w:sz w:val="22"/>
    </w:rPr>
  </w:style>
  <w:style w:type="paragraph" w:styleId="Titre4">
    <w:name w:val="heading 4"/>
    <w:basedOn w:val="Normal"/>
    <w:next w:val="Normal"/>
    <w:link w:val="Titre4Car"/>
    <w:uiPriority w:val="9"/>
    <w:unhideWhenUsed/>
    <w:rsid w:val="00472775"/>
    <w:pPr>
      <w:keepNext/>
      <w:spacing w:before="120" w:after="180"/>
      <w:ind w:left="397"/>
      <w:outlineLvl w:val="3"/>
    </w:pPr>
    <w:rPr>
      <w:sz w:val="22"/>
    </w:rPr>
  </w:style>
  <w:style w:type="paragraph" w:styleId="Titre5">
    <w:name w:val="heading 5"/>
    <w:aliases w:val="Titre 5 ne pas utiliser"/>
    <w:basedOn w:val="Normal"/>
    <w:next w:val="Normal"/>
    <w:link w:val="Titre5Car"/>
    <w:uiPriority w:val="9"/>
    <w:unhideWhenUsed/>
    <w:qFormat/>
    <w:rsid w:val="00472775"/>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unhideWhenUsed/>
    <w:qFormat/>
    <w:rsid w:val="00472775"/>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rsid w:val="00472775"/>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rsid w:val="00472775"/>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rsid w:val="00472775"/>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775"/>
    <w:rPr>
      <w:rFonts w:ascii="Marianne" w:hAnsi="Marianne"/>
      <w:b/>
      <w:bCs/>
      <w:color w:val="22557A"/>
      <w:sz w:val="28"/>
      <w:szCs w:val="36"/>
    </w:rPr>
  </w:style>
  <w:style w:type="character" w:customStyle="1" w:styleId="Titre2Car">
    <w:name w:val="Titre 2 Car"/>
    <w:basedOn w:val="Policepardfaut"/>
    <w:link w:val="Titre2"/>
    <w:uiPriority w:val="9"/>
    <w:rsid w:val="00472775"/>
    <w:rPr>
      <w:rFonts w:ascii="Marianne Medium" w:hAnsi="Marianne Medium"/>
      <w:color w:val="F29C52"/>
      <w:sz w:val="26"/>
      <w:szCs w:val="26"/>
    </w:rPr>
  </w:style>
  <w:style w:type="character" w:customStyle="1" w:styleId="Titre3Car">
    <w:name w:val="Titre 3 Car"/>
    <w:basedOn w:val="Policepardfaut"/>
    <w:link w:val="Titre3"/>
    <w:uiPriority w:val="9"/>
    <w:rsid w:val="00472775"/>
    <w:rPr>
      <w:rFonts w:ascii="Marianne" w:hAnsi="Marianne"/>
      <w:b/>
    </w:rPr>
  </w:style>
  <w:style w:type="character" w:customStyle="1" w:styleId="Titre4Car">
    <w:name w:val="Titre 4 Car"/>
    <w:basedOn w:val="Policepardfaut"/>
    <w:link w:val="Titre4"/>
    <w:uiPriority w:val="9"/>
    <w:rsid w:val="00472775"/>
    <w:rPr>
      <w:rFonts w:ascii="Marianne Light" w:hAnsi="Marianne Light"/>
    </w:rPr>
  </w:style>
  <w:style w:type="character" w:customStyle="1" w:styleId="Titre5Car">
    <w:name w:val="Titre 5 Car"/>
    <w:aliases w:val="Titre 5 ne pas utiliser Car"/>
    <w:basedOn w:val="Policepardfaut"/>
    <w:link w:val="Titre5"/>
    <w:uiPriority w:val="9"/>
    <w:rsid w:val="00472775"/>
    <w:rPr>
      <w:rFonts w:asciiTheme="majorHAnsi" w:eastAsiaTheme="majorEastAsia" w:hAnsiTheme="majorHAnsi" w:cstheme="majorBidi"/>
      <w:color w:val="1F4D78" w:themeColor="accent1" w:themeShade="7F"/>
      <w:sz w:val="20"/>
    </w:rPr>
  </w:style>
  <w:style w:type="character" w:customStyle="1" w:styleId="Titre6Car">
    <w:name w:val="Titre 6 Car"/>
    <w:basedOn w:val="Policepardfaut"/>
    <w:link w:val="Titre6"/>
    <w:uiPriority w:val="9"/>
    <w:rsid w:val="00472775"/>
    <w:rPr>
      <w:rFonts w:ascii="Arial" w:eastAsia="Arial" w:hAnsi="Arial" w:cs="Arial"/>
      <w:b/>
      <w:bCs/>
      <w:sz w:val="20"/>
    </w:rPr>
  </w:style>
  <w:style w:type="character" w:customStyle="1" w:styleId="Titre7Car">
    <w:name w:val="Titre 7 Car"/>
    <w:basedOn w:val="Policepardfaut"/>
    <w:link w:val="Titre7"/>
    <w:uiPriority w:val="9"/>
    <w:rsid w:val="00472775"/>
    <w:rPr>
      <w:rFonts w:ascii="Arial" w:eastAsia="Arial" w:hAnsi="Arial" w:cs="Arial"/>
      <w:b/>
      <w:bCs/>
      <w:i/>
      <w:iCs/>
      <w:sz w:val="20"/>
    </w:rPr>
  </w:style>
  <w:style w:type="character" w:customStyle="1" w:styleId="Titre8Car">
    <w:name w:val="Titre 8 Car"/>
    <w:basedOn w:val="Policepardfaut"/>
    <w:link w:val="Titre8"/>
    <w:uiPriority w:val="9"/>
    <w:rsid w:val="00472775"/>
    <w:rPr>
      <w:rFonts w:ascii="Arial" w:eastAsia="Arial" w:hAnsi="Arial" w:cs="Arial"/>
      <w:i/>
      <w:iCs/>
      <w:sz w:val="20"/>
    </w:rPr>
  </w:style>
  <w:style w:type="character" w:customStyle="1" w:styleId="Titre9Car">
    <w:name w:val="Titre 9 Car"/>
    <w:basedOn w:val="Policepardfaut"/>
    <w:link w:val="Titre9"/>
    <w:uiPriority w:val="9"/>
    <w:rsid w:val="00472775"/>
    <w:rPr>
      <w:rFonts w:ascii="Arial" w:eastAsia="Arial" w:hAnsi="Arial" w:cs="Arial"/>
      <w:i/>
      <w:iCs/>
      <w:sz w:val="21"/>
      <w:szCs w:val="21"/>
    </w:rPr>
  </w:style>
  <w:style w:type="character" w:styleId="Appeldenotedefin">
    <w:name w:val="endnote reference"/>
    <w:basedOn w:val="Policepardfaut"/>
    <w:uiPriority w:val="99"/>
    <w:semiHidden/>
    <w:unhideWhenUsed/>
    <w:rsid w:val="00472775"/>
    <w:rPr>
      <w:vertAlign w:val="superscript"/>
    </w:rPr>
  </w:style>
  <w:style w:type="character" w:styleId="Appelnotedebasdep">
    <w:name w:val="footnote reference"/>
    <w:basedOn w:val="Policepardfaut"/>
    <w:uiPriority w:val="99"/>
    <w:rsid w:val="00472775"/>
    <w:rPr>
      <w:b/>
      <w:color w:val="auto"/>
      <w:sz w:val="20"/>
      <w:vertAlign w:val="superscript"/>
    </w:rPr>
  </w:style>
  <w:style w:type="paragraph" w:styleId="Commentaire">
    <w:name w:val="annotation text"/>
    <w:basedOn w:val="Normal"/>
    <w:link w:val="CommentaireCar"/>
    <w:uiPriority w:val="99"/>
    <w:unhideWhenUsed/>
    <w:qFormat/>
    <w:rsid w:val="00472775"/>
    <w:pPr>
      <w:spacing w:line="240" w:lineRule="auto"/>
    </w:pPr>
    <w:rPr>
      <w:szCs w:val="20"/>
    </w:rPr>
  </w:style>
  <w:style w:type="character" w:customStyle="1" w:styleId="CommentaireCar">
    <w:name w:val="Commentaire Car"/>
    <w:basedOn w:val="Policepardfaut"/>
    <w:link w:val="Commentaire"/>
    <w:uiPriority w:val="99"/>
    <w:qFormat/>
    <w:rsid w:val="00472775"/>
    <w:rPr>
      <w:rFonts w:ascii="Marianne Light" w:hAnsi="Marianne Light"/>
      <w:sz w:val="20"/>
      <w:szCs w:val="20"/>
    </w:rPr>
  </w:style>
  <w:style w:type="paragraph" w:customStyle="1" w:styleId="TableParagraph">
    <w:name w:val="Table Paragraph"/>
    <w:basedOn w:val="Normal"/>
    <w:uiPriority w:val="99"/>
    <w:unhideWhenUsed/>
    <w:qFormat/>
    <w:rsid w:val="00472775"/>
    <w:pPr>
      <w:widowControl w:val="0"/>
      <w:autoSpaceDE w:val="0"/>
      <w:autoSpaceDN w:val="0"/>
      <w:spacing w:before="78" w:after="0" w:line="240" w:lineRule="auto"/>
      <w:ind w:left="132"/>
    </w:pPr>
    <w:rPr>
      <w:rFonts w:eastAsia="Marianne Light" w:cs="Marianne Light"/>
      <w:sz w:val="22"/>
    </w:rPr>
  </w:style>
  <w:style w:type="paragraph" w:customStyle="1" w:styleId="Contenudetableau">
    <w:name w:val="Contenu de tableau"/>
    <w:basedOn w:val="TableParagraph"/>
    <w:uiPriority w:val="2"/>
    <w:rsid w:val="00472775"/>
    <w:pPr>
      <w:spacing w:before="40" w:after="40"/>
      <w:ind w:left="57" w:right="57"/>
    </w:pPr>
    <w:rPr>
      <w:color w:val="231F20"/>
      <w:sz w:val="18"/>
    </w:rPr>
  </w:style>
  <w:style w:type="paragraph" w:styleId="Date">
    <w:name w:val="Date"/>
    <w:basedOn w:val="Normal"/>
    <w:next w:val="Normal"/>
    <w:link w:val="DateCar"/>
    <w:uiPriority w:val="99"/>
    <w:semiHidden/>
    <w:unhideWhenUsed/>
    <w:rsid w:val="00472775"/>
  </w:style>
  <w:style w:type="character" w:customStyle="1" w:styleId="DateCar">
    <w:name w:val="Date Car"/>
    <w:basedOn w:val="Policepardfaut"/>
    <w:link w:val="Date"/>
    <w:uiPriority w:val="99"/>
    <w:semiHidden/>
    <w:rsid w:val="00472775"/>
    <w:rPr>
      <w:rFonts w:ascii="Marianne Light" w:hAnsi="Marianne Light"/>
      <w:sz w:val="20"/>
    </w:rPr>
  </w:style>
  <w:style w:type="paragraph" w:customStyle="1" w:styleId="Encadrcontexte">
    <w:name w:val="Encadré contexte"/>
    <w:basedOn w:val="Normal"/>
    <w:qFormat/>
    <w:rsid w:val="00472775"/>
    <w:pPr>
      <w:pBdr>
        <w:top w:val="single" w:sz="8" w:space="1" w:color="215479"/>
        <w:left w:val="single" w:sz="8" w:space="4" w:color="215479"/>
        <w:bottom w:val="single" w:sz="8" w:space="1" w:color="215479"/>
        <w:right w:val="single" w:sz="8" w:space="4" w:color="215479"/>
      </w:pBdr>
      <w:shd w:val="clear" w:color="auto" w:fill="FEFBF9"/>
      <w:spacing w:before="40" w:after="0" w:line="240" w:lineRule="atLeast"/>
      <w:ind w:left="170"/>
    </w:pPr>
    <w:rPr>
      <w:sz w:val="18"/>
      <w:szCs w:val="21"/>
    </w:rPr>
  </w:style>
  <w:style w:type="paragraph" w:customStyle="1" w:styleId="Encadrcontextetitre">
    <w:name w:val="Encadré contexte (titre)"/>
    <w:basedOn w:val="Normal"/>
    <w:qFormat/>
    <w:rsid w:val="00472775"/>
    <w:pPr>
      <w:pBdr>
        <w:top w:val="single" w:sz="8" w:space="1" w:color="215479"/>
        <w:left w:val="single" w:sz="8" w:space="4" w:color="215479"/>
        <w:bottom w:val="single" w:sz="8" w:space="1" w:color="215479"/>
        <w:right w:val="single" w:sz="8" w:space="4" w:color="215479"/>
      </w:pBdr>
      <w:shd w:val="clear" w:color="auto" w:fill="FEFBF9"/>
      <w:spacing w:before="120" w:after="0"/>
      <w:ind w:left="170"/>
    </w:pPr>
    <w:rPr>
      <w:rFonts w:ascii="Marianne" w:hAnsi="Marianne"/>
      <w:b/>
      <w:bCs/>
      <w:color w:val="22557A"/>
    </w:rPr>
  </w:style>
  <w:style w:type="paragraph" w:customStyle="1" w:styleId="Encadrdocumenttitre">
    <w:name w:val="Encadré document (titre)"/>
    <w:basedOn w:val="Normal"/>
    <w:qFormat/>
    <w:rsid w:val="00472775"/>
    <w:pPr>
      <w:pBdr>
        <w:left w:val="single" w:sz="48" w:space="0" w:color="F3F0EF"/>
      </w:pBdr>
      <w:shd w:val="clear" w:color="auto" w:fill="F3F0EF"/>
      <w:spacing w:before="120" w:after="0" w:line="288" w:lineRule="auto"/>
      <w:ind w:left="170"/>
    </w:pPr>
    <w:rPr>
      <w:rFonts w:ascii="Marianne" w:hAnsi="Marianne"/>
      <w:b/>
      <w:color w:val="22557A"/>
    </w:rPr>
  </w:style>
  <w:style w:type="paragraph" w:customStyle="1" w:styleId="Encadrdocument">
    <w:name w:val="Encadré document"/>
    <w:basedOn w:val="Encadrdocumenttitre"/>
    <w:qFormat/>
    <w:rsid w:val="00472775"/>
    <w:pPr>
      <w:spacing w:before="40" w:line="240" w:lineRule="atLeast"/>
    </w:pPr>
    <w:rPr>
      <w:rFonts w:ascii="Marianne Light" w:hAnsi="Marianne Light"/>
      <w:b w:val="0"/>
      <w:bCs/>
      <w:color w:val="auto"/>
      <w:sz w:val="18"/>
      <w:szCs w:val="21"/>
    </w:rPr>
  </w:style>
  <w:style w:type="paragraph" w:styleId="En-tte">
    <w:name w:val="header"/>
    <w:basedOn w:val="Normal"/>
    <w:link w:val="En-tteCar"/>
    <w:uiPriority w:val="99"/>
    <w:unhideWhenUsed/>
    <w:rsid w:val="00472775"/>
    <w:pPr>
      <w:tabs>
        <w:tab w:val="center" w:pos="4536"/>
        <w:tab w:val="right" w:pos="9072"/>
      </w:tabs>
      <w:spacing w:after="0" w:line="240" w:lineRule="auto"/>
    </w:pPr>
  </w:style>
  <w:style w:type="character" w:customStyle="1" w:styleId="En-tteCar">
    <w:name w:val="En-tête Car"/>
    <w:basedOn w:val="Policepardfaut"/>
    <w:link w:val="En-tte"/>
    <w:uiPriority w:val="99"/>
    <w:rsid w:val="00472775"/>
    <w:rPr>
      <w:rFonts w:ascii="Marianne Light" w:hAnsi="Marianne Light"/>
      <w:sz w:val="20"/>
    </w:rPr>
  </w:style>
  <w:style w:type="paragraph" w:styleId="En-ttedetabledesmatires">
    <w:name w:val="TOC Heading"/>
    <w:aliases w:val="En-tête Sommaire"/>
    <w:basedOn w:val="Normal"/>
    <w:next w:val="Normal"/>
    <w:uiPriority w:val="39"/>
    <w:unhideWhenUsed/>
    <w:qFormat/>
    <w:rsid w:val="00472775"/>
    <w:pPr>
      <w:ind w:left="426"/>
    </w:pPr>
    <w:rPr>
      <w:rFonts w:ascii="Marianne ExtraBold" w:hAnsi="Marianne ExtraBold"/>
      <w:b/>
      <w:bCs/>
      <w:color w:val="215479"/>
      <w:sz w:val="30"/>
      <w:szCs w:val="30"/>
    </w:rPr>
  </w:style>
  <w:style w:type="table" w:styleId="Grilledetableauclaire">
    <w:name w:val="Grid Table Light"/>
    <w:basedOn w:val="TableauNormal"/>
    <w:uiPriority w:val="40"/>
    <w:rsid w:val="00472775"/>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47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72775"/>
    <w:rPr>
      <w:color w:val="0563C1" w:themeColor="hyperlink"/>
      <w:u w:val="single"/>
    </w:rPr>
  </w:style>
  <w:style w:type="character" w:styleId="Lienhypertextesuivivisit">
    <w:name w:val="FollowedHyperlink"/>
    <w:semiHidden/>
    <w:rsid w:val="00472775"/>
    <w:rPr>
      <w:color w:val="800080"/>
      <w:u w:val="single"/>
    </w:rPr>
  </w:style>
  <w:style w:type="table" w:styleId="Listeclaire-Accent4">
    <w:name w:val="Light List Accent 4"/>
    <w:basedOn w:val="TableauNormal"/>
    <w:uiPriority w:val="61"/>
    <w:rsid w:val="004727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Listetableau">
    <w:name w:val="Liste tableau"/>
    <w:basedOn w:val="TableParagraph"/>
    <w:uiPriority w:val="2"/>
    <w:qFormat/>
    <w:rsid w:val="00472775"/>
    <w:pPr>
      <w:numPr>
        <w:numId w:val="1"/>
      </w:numPr>
      <w:spacing w:before="0" w:after="40"/>
      <w:ind w:right="811"/>
      <w:contextualSpacing/>
    </w:pPr>
    <w:rPr>
      <w:color w:val="231F20"/>
      <w:sz w:val="18"/>
    </w:rPr>
  </w:style>
  <w:style w:type="character" w:styleId="Marquedecommentaire">
    <w:name w:val="annotation reference"/>
    <w:qFormat/>
    <w:rsid w:val="00472775"/>
    <w:rPr>
      <w:sz w:val="16"/>
      <w:szCs w:val="16"/>
    </w:rPr>
  </w:style>
  <w:style w:type="character" w:customStyle="1" w:styleId="Mentionnonrsolue1">
    <w:name w:val="Mention non résolue1"/>
    <w:basedOn w:val="Policepardfaut"/>
    <w:uiPriority w:val="99"/>
    <w:semiHidden/>
    <w:unhideWhenUsed/>
    <w:rsid w:val="00472775"/>
    <w:rPr>
      <w:color w:val="605E5C"/>
      <w:shd w:val="clear" w:color="auto" w:fill="E1DFDD"/>
    </w:rPr>
  </w:style>
  <w:style w:type="paragraph" w:styleId="NormalWeb">
    <w:name w:val="Normal (Web)"/>
    <w:basedOn w:val="Normal"/>
    <w:uiPriority w:val="99"/>
    <w:semiHidden/>
    <w:unhideWhenUsed/>
    <w:rsid w:val="004727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472775"/>
    <w:pPr>
      <w:spacing w:after="120" w:line="240" w:lineRule="auto"/>
      <w:ind w:left="113" w:hanging="113"/>
      <w:contextualSpacing/>
    </w:pPr>
    <w:rPr>
      <w:sz w:val="16"/>
      <w:szCs w:val="20"/>
    </w:rPr>
  </w:style>
  <w:style w:type="character" w:customStyle="1" w:styleId="NotedebasdepageCar">
    <w:name w:val="Note de bas de page Car"/>
    <w:basedOn w:val="Policepardfaut"/>
    <w:link w:val="Notedebasdepage"/>
    <w:uiPriority w:val="99"/>
    <w:rsid w:val="00472775"/>
    <w:rPr>
      <w:rFonts w:ascii="Marianne Light" w:hAnsi="Marianne Light"/>
      <w:sz w:val="16"/>
      <w:szCs w:val="20"/>
    </w:rPr>
  </w:style>
  <w:style w:type="paragraph" w:styleId="Notedefin">
    <w:name w:val="endnote text"/>
    <w:basedOn w:val="Normal"/>
    <w:link w:val="NotedefinCar"/>
    <w:uiPriority w:val="99"/>
    <w:semiHidden/>
    <w:unhideWhenUsed/>
    <w:rsid w:val="00472775"/>
    <w:pPr>
      <w:spacing w:after="0" w:line="240" w:lineRule="auto"/>
    </w:pPr>
    <w:rPr>
      <w:szCs w:val="20"/>
    </w:rPr>
  </w:style>
  <w:style w:type="character" w:customStyle="1" w:styleId="NotedefinCar">
    <w:name w:val="Note de fin Car"/>
    <w:basedOn w:val="Policepardfaut"/>
    <w:link w:val="Notedefin"/>
    <w:uiPriority w:val="99"/>
    <w:semiHidden/>
    <w:rsid w:val="00472775"/>
    <w:rPr>
      <w:rFonts w:ascii="Marianne Light" w:hAnsi="Marianne Light"/>
      <w:sz w:val="20"/>
      <w:szCs w:val="20"/>
    </w:rPr>
  </w:style>
  <w:style w:type="paragraph" w:styleId="Objetducommentaire">
    <w:name w:val="annotation subject"/>
    <w:basedOn w:val="Commentaire"/>
    <w:next w:val="Commentaire"/>
    <w:link w:val="ObjetducommentaireCar"/>
    <w:uiPriority w:val="99"/>
    <w:semiHidden/>
    <w:unhideWhenUsed/>
    <w:rsid w:val="00472775"/>
    <w:rPr>
      <w:b/>
      <w:bCs/>
    </w:rPr>
  </w:style>
  <w:style w:type="character" w:customStyle="1" w:styleId="ObjetducommentaireCar">
    <w:name w:val="Objet du commentaire Car"/>
    <w:basedOn w:val="CommentaireCar"/>
    <w:link w:val="Objetducommentaire"/>
    <w:uiPriority w:val="99"/>
    <w:semiHidden/>
    <w:rsid w:val="00472775"/>
    <w:rPr>
      <w:rFonts w:ascii="Marianne Light" w:hAnsi="Marianne Light"/>
      <w:b/>
      <w:bCs/>
      <w:sz w:val="20"/>
      <w:szCs w:val="20"/>
    </w:rPr>
  </w:style>
  <w:style w:type="paragraph" w:styleId="Paragraphedeliste">
    <w:name w:val="List Paragraph"/>
    <w:basedOn w:val="Normal"/>
    <w:link w:val="ParagraphedelisteCar"/>
    <w:qFormat/>
    <w:rsid w:val="00472775"/>
    <w:pPr>
      <w:numPr>
        <w:numId w:val="2"/>
      </w:numPr>
      <w:contextualSpacing/>
    </w:pPr>
  </w:style>
  <w:style w:type="character" w:customStyle="1" w:styleId="ParagraphedelisteCar">
    <w:name w:val="Paragraphe de liste Car"/>
    <w:link w:val="Paragraphedeliste"/>
    <w:rsid w:val="00472775"/>
    <w:rPr>
      <w:rFonts w:ascii="Marianne Light" w:hAnsi="Marianne Light"/>
      <w:sz w:val="20"/>
    </w:rPr>
  </w:style>
  <w:style w:type="paragraph" w:styleId="Pieddepage">
    <w:name w:val="footer"/>
    <w:basedOn w:val="Normal"/>
    <w:link w:val="PieddepageCar"/>
    <w:uiPriority w:val="99"/>
    <w:unhideWhenUsed/>
    <w:rsid w:val="00472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775"/>
    <w:rPr>
      <w:rFonts w:ascii="Marianne Light" w:hAnsi="Marianne Light"/>
      <w:sz w:val="20"/>
    </w:rPr>
  </w:style>
  <w:style w:type="paragraph" w:styleId="Sous-titre">
    <w:name w:val="Subtitle"/>
    <w:basedOn w:val="Normal"/>
    <w:next w:val="Normal"/>
    <w:link w:val="Sous-titreCar"/>
    <w:uiPriority w:val="9"/>
    <w:rsid w:val="00472775"/>
    <w:pPr>
      <w:jc w:val="center"/>
    </w:pPr>
    <w:rPr>
      <w:sz w:val="26"/>
      <w:szCs w:val="26"/>
    </w:rPr>
  </w:style>
  <w:style w:type="character" w:customStyle="1" w:styleId="Sous-titreCar">
    <w:name w:val="Sous-titre Car"/>
    <w:basedOn w:val="Policepardfaut"/>
    <w:link w:val="Sous-titre"/>
    <w:uiPriority w:val="9"/>
    <w:rsid w:val="00472775"/>
    <w:rPr>
      <w:rFonts w:ascii="Marianne Light" w:hAnsi="Marianne Light"/>
      <w:sz w:val="26"/>
      <w:szCs w:val="26"/>
    </w:rPr>
  </w:style>
  <w:style w:type="table" w:customStyle="1" w:styleId="TableNormal">
    <w:name w:val="Table Normal"/>
    <w:uiPriority w:val="2"/>
    <w:semiHidden/>
    <w:unhideWhenUsed/>
    <w:qFormat/>
    <w:rsid w:val="004727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auentte1L">
    <w:name w:val="Tableau entête 1L"/>
    <w:basedOn w:val="TableauNormal"/>
    <w:uiPriority w:val="99"/>
    <w:rsid w:val="00472775"/>
    <w:pPr>
      <w:spacing w:before="40" w:after="0" w:line="240" w:lineRule="auto"/>
      <w:ind w:left="113" w:right="113"/>
    </w:pPr>
    <w:rPr>
      <w:rFonts w:ascii="Arial" w:hAnsi="Arial"/>
      <w:sz w:val="17"/>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472775"/>
    <w:pPr>
      <w:spacing w:after="0" w:line="240" w:lineRule="auto"/>
    </w:pPr>
    <w:rPr>
      <w:rFonts w:ascii="Marianne Light" w:eastAsiaTheme="minorEastAsia" w:hAnsi="Marianne Light"/>
      <w:sz w:val="18"/>
      <w:lang w:eastAsia="zh-CN"/>
    </w:rPr>
    <w:tblPr>
      <w:tblBorders>
        <w:insideH w:val="single" w:sz="4" w:space="0" w:color="215479"/>
        <w:insideV w:val="single" w:sz="4" w:space="0" w:color="215479"/>
      </w:tblBorders>
    </w:tblPr>
    <w:tcPr>
      <w:shd w:val="clear" w:color="auto" w:fill="auto"/>
    </w:tcPr>
    <w:tblStylePr w:type="firstRow">
      <w:pPr>
        <w:wordWrap/>
        <w:snapToGrid w:val="0"/>
        <w:spacing w:beforeLines="0" w:before="40" w:beforeAutospacing="0" w:afterLines="0" w:after="40" w:afterAutospacing="0" w:line="240" w:lineRule="auto"/>
        <w:ind w:leftChars="0" w:left="57" w:rightChars="0" w:right="57"/>
        <w:contextualSpacing/>
        <w:jc w:val="left"/>
        <w:outlineLvl w:val="4"/>
      </w:pPr>
      <w:rPr>
        <w:rFonts w:ascii="Marianne" w:hAnsi="Marianne"/>
        <w:b/>
        <w:i w:val="0"/>
        <w:color w:val="FFFFFF" w:themeColor="background1"/>
        <w:sz w:val="20"/>
      </w:rPr>
      <w:tblPr/>
      <w:tcPr>
        <w:shd w:val="clear" w:color="auto" w:fill="597F9B"/>
      </w:tcPr>
    </w:tblStylePr>
  </w:style>
  <w:style w:type="paragraph" w:styleId="Textedebulles">
    <w:name w:val="Balloon Text"/>
    <w:basedOn w:val="Normal"/>
    <w:link w:val="TextedebullesCar"/>
    <w:uiPriority w:val="99"/>
    <w:semiHidden/>
    <w:unhideWhenUsed/>
    <w:rsid w:val="004727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2775"/>
    <w:rPr>
      <w:rFonts w:ascii="Tahoma" w:hAnsi="Tahoma" w:cs="Tahoma"/>
      <w:sz w:val="16"/>
      <w:szCs w:val="16"/>
    </w:rPr>
  </w:style>
  <w:style w:type="character" w:styleId="Textedelespacerserv">
    <w:name w:val="Placeholder Text"/>
    <w:basedOn w:val="Policepardfaut"/>
    <w:uiPriority w:val="99"/>
    <w:semiHidden/>
    <w:rsid w:val="00472775"/>
    <w:rPr>
      <w:color w:val="808080"/>
    </w:rPr>
  </w:style>
  <w:style w:type="paragraph" w:customStyle="1" w:styleId="Titretableau">
    <w:name w:val="Titre tableau"/>
    <w:basedOn w:val="Normal"/>
    <w:uiPriority w:val="1"/>
    <w:qFormat/>
    <w:rsid w:val="00472775"/>
    <w:pPr>
      <w:widowControl w:val="0"/>
      <w:shd w:val="clear" w:color="auto" w:fill="597F9B"/>
      <w:autoSpaceDE w:val="0"/>
      <w:autoSpaceDN w:val="0"/>
      <w:snapToGrid w:val="0"/>
      <w:spacing w:before="40" w:after="40" w:line="240" w:lineRule="auto"/>
      <w:ind w:left="57" w:right="57"/>
      <w:contextualSpacing/>
      <w:outlineLvl w:val="4"/>
    </w:pPr>
    <w:rPr>
      <w:rFonts w:ascii="Marianne" w:hAnsi="Marianne"/>
      <w:b/>
      <w:color w:val="FFFFFF"/>
      <w:spacing w:val="-2"/>
    </w:rPr>
  </w:style>
  <w:style w:type="paragraph" w:styleId="Titre">
    <w:name w:val="Title"/>
    <w:aliases w:val="Titre fiche"/>
    <w:basedOn w:val="Normal"/>
    <w:next w:val="Normal"/>
    <w:link w:val="TitreCar"/>
    <w:uiPriority w:val="7"/>
    <w:rsid w:val="00472775"/>
    <w:pPr>
      <w:jc w:val="center"/>
    </w:pPr>
    <w:rPr>
      <w:rFonts w:ascii="Marianne" w:hAnsi="Marianne"/>
      <w:b/>
      <w:bCs/>
      <w:sz w:val="32"/>
      <w:szCs w:val="32"/>
    </w:rPr>
  </w:style>
  <w:style w:type="character" w:customStyle="1" w:styleId="TitreCar">
    <w:name w:val="Titre Car"/>
    <w:aliases w:val="Titre fiche Car"/>
    <w:basedOn w:val="Policepardfaut"/>
    <w:link w:val="Titre"/>
    <w:uiPriority w:val="7"/>
    <w:rsid w:val="00472775"/>
    <w:rPr>
      <w:rFonts w:ascii="Marianne" w:hAnsi="Marianne"/>
      <w:b/>
      <w:bCs/>
      <w:sz w:val="32"/>
      <w:szCs w:val="32"/>
    </w:rPr>
  </w:style>
  <w:style w:type="paragraph" w:styleId="TM1">
    <w:name w:val="toc 1"/>
    <w:basedOn w:val="Normal"/>
    <w:next w:val="Normal"/>
    <w:autoRedefine/>
    <w:uiPriority w:val="39"/>
    <w:unhideWhenUsed/>
    <w:rsid w:val="00472775"/>
    <w:pPr>
      <w:tabs>
        <w:tab w:val="right" w:pos="8222"/>
      </w:tabs>
    </w:pPr>
    <w:rPr>
      <w:rFonts w:ascii="Marianne" w:hAnsi="Marianne"/>
      <w:b/>
      <w:bCs/>
      <w:color w:val="215479"/>
      <w:sz w:val="24"/>
      <w:szCs w:val="32"/>
    </w:rPr>
  </w:style>
  <w:style w:type="paragraph" w:styleId="TM3">
    <w:name w:val="toc 3"/>
    <w:basedOn w:val="Normal"/>
    <w:next w:val="Normal"/>
    <w:autoRedefine/>
    <w:uiPriority w:val="39"/>
    <w:unhideWhenUsed/>
    <w:rsid w:val="00472775"/>
    <w:pPr>
      <w:tabs>
        <w:tab w:val="right" w:leader="dot" w:pos="8222"/>
      </w:tabs>
      <w:ind w:left="993"/>
    </w:pPr>
    <w:rPr>
      <w:sz w:val="18"/>
      <w:szCs w:val="21"/>
    </w:rPr>
  </w:style>
  <w:style w:type="paragraph" w:styleId="TM2">
    <w:name w:val="toc 2"/>
    <w:basedOn w:val="TM3"/>
    <w:next w:val="Normal"/>
    <w:autoRedefine/>
    <w:uiPriority w:val="39"/>
    <w:unhideWhenUsed/>
    <w:rsid w:val="00472775"/>
    <w:pPr>
      <w:numPr>
        <w:numId w:val="3"/>
      </w:numPr>
      <w:tabs>
        <w:tab w:val="right" w:pos="8222"/>
      </w:tabs>
    </w:pPr>
  </w:style>
  <w:style w:type="paragraph" w:customStyle="1" w:styleId="Contenutableau">
    <w:name w:val="Contenu tableau"/>
    <w:basedOn w:val="Normal"/>
    <w:qFormat/>
    <w:rsid w:val="00472775"/>
    <w:pPr>
      <w:widowControl w:val="0"/>
      <w:suppressAutoHyphens/>
      <w:spacing w:before="40" w:after="40" w:line="240" w:lineRule="auto"/>
    </w:pPr>
    <w:rPr>
      <w:rFonts w:ascii="Marianne" w:eastAsia="Calibri" w:hAnsi="Marianne" w:cstheme="minorHAnsi"/>
      <w:sz w:val="18"/>
      <w:szCs w:val="18"/>
      <w:lang w:eastAsia="fr-FR"/>
    </w:rPr>
  </w:style>
  <w:style w:type="paragraph" w:styleId="Rvision">
    <w:name w:val="Revision"/>
    <w:hidden/>
    <w:uiPriority w:val="99"/>
    <w:semiHidden/>
    <w:rsid w:val="00472775"/>
    <w:pPr>
      <w:spacing w:after="0" w:line="240" w:lineRule="auto"/>
    </w:pPr>
    <w:rPr>
      <w:rFonts w:ascii="Marianne Light" w:hAnsi="Marianne Light"/>
      <w:sz w:val="20"/>
    </w:rPr>
  </w:style>
  <w:style w:type="paragraph" w:customStyle="1" w:styleId="name-article">
    <w:name w:val="name-article"/>
    <w:basedOn w:val="Normal"/>
    <w:rsid w:val="004727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stableau">
    <w:name w:val="Puces tableau"/>
    <w:basedOn w:val="Normal"/>
    <w:qFormat/>
    <w:rsid w:val="00472775"/>
    <w:pPr>
      <w:widowControl w:val="0"/>
      <w:numPr>
        <w:numId w:val="21"/>
      </w:numPr>
      <w:suppressAutoHyphens/>
      <w:spacing w:before="40" w:after="40" w:line="240" w:lineRule="auto"/>
      <w:ind w:left="170" w:hanging="170"/>
      <w:contextualSpacing/>
    </w:pPr>
    <w:rPr>
      <w:rFonts w:ascii="Marianne" w:hAnsi="Marianne" w:cstheme="minorHAnsi"/>
      <w:sz w:val="17"/>
      <w:szCs w:val="18"/>
      <w:lang w:eastAsia="fr-FR"/>
    </w:rPr>
  </w:style>
  <w:style w:type="paragraph" w:customStyle="1" w:styleId="Standard">
    <w:name w:val="Standard"/>
    <w:rsid w:val="0047277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WW">
    <w:name w:val="Standard (WW)"/>
    <w:rsid w:val="0047277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ootnote">
    <w:name w:val="Footnote"/>
    <w:basedOn w:val="Standard"/>
    <w:rsid w:val="00472775"/>
    <w:pPr>
      <w:suppressLineNumbers/>
      <w:ind w:left="340" w:hanging="340"/>
    </w:pPr>
    <w:rPr>
      <w:sz w:val="20"/>
      <w:szCs w:val="20"/>
    </w:rPr>
  </w:style>
  <w:style w:type="character" w:customStyle="1" w:styleId="StrongEmphasisWW">
    <w:name w:val="Strong Emphasis (WW)"/>
    <w:rsid w:val="00472775"/>
    <w:rPr>
      <w:b/>
      <w:bCs/>
    </w:rPr>
  </w:style>
  <w:style w:type="character" w:customStyle="1" w:styleId="Mentionnonrsolue2">
    <w:name w:val="Mention non résolue2"/>
    <w:basedOn w:val="Policepardfaut"/>
    <w:uiPriority w:val="99"/>
    <w:semiHidden/>
    <w:unhideWhenUsed/>
    <w:rsid w:val="00472775"/>
    <w:rPr>
      <w:color w:val="605E5C"/>
      <w:shd w:val="clear" w:color="auto" w:fill="E1DFDD"/>
    </w:rPr>
  </w:style>
  <w:style w:type="character" w:customStyle="1" w:styleId="Mentionnonrsolue3">
    <w:name w:val="Mention non résolue3"/>
    <w:basedOn w:val="Policepardfaut"/>
    <w:uiPriority w:val="99"/>
    <w:semiHidden/>
    <w:unhideWhenUsed/>
    <w:rsid w:val="00472775"/>
    <w:rPr>
      <w:color w:val="605E5C"/>
      <w:shd w:val="clear" w:color="auto" w:fill="E1DFDD"/>
    </w:rPr>
  </w:style>
  <w:style w:type="character" w:customStyle="1" w:styleId="Mentionnonrsolue4">
    <w:name w:val="Mention non résolue4"/>
    <w:basedOn w:val="Policepardfaut"/>
    <w:uiPriority w:val="99"/>
    <w:semiHidden/>
    <w:unhideWhenUsed/>
    <w:rsid w:val="00472775"/>
    <w:rPr>
      <w:color w:val="605E5C"/>
      <w:shd w:val="clear" w:color="auto" w:fill="E1DFDD"/>
    </w:rPr>
  </w:style>
  <w:style w:type="character" w:customStyle="1" w:styleId="hgkelc">
    <w:name w:val="hgkelc"/>
    <w:basedOn w:val="Policepardfaut"/>
    <w:rsid w:val="0047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23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008046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1043" TargetMode="External"/><Relationship Id="rId4" Type="http://schemas.openxmlformats.org/officeDocument/2006/relationships/settings" Target="settings.xml"/><Relationship Id="rId9" Type="http://schemas.openxmlformats.org/officeDocument/2006/relationships/hyperlink" Target="https://www.service-public.fr/particuliers/vosdroits/F3198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dossierlegislatif/JORFDOLE0000255240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A351-D790-4E18-90A5-57D4700B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1941</Words>
  <Characters>10676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DAVIEAU</dc:creator>
  <cp:keywords/>
  <dc:description/>
  <cp:lastModifiedBy>Nicolas DAVIEAU</cp:lastModifiedBy>
  <cp:revision>5</cp:revision>
  <dcterms:created xsi:type="dcterms:W3CDTF">2025-01-06T12:24:00Z</dcterms:created>
  <dcterms:modified xsi:type="dcterms:W3CDTF">2025-01-07T09:31:00Z</dcterms:modified>
</cp:coreProperties>
</file>