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LE CADRE RÉGLEMENTAIRE DE L’ENSEIGNEMENT DE MATHÉMATIQUES –PHYSIQUE –CHIMIE EN BACCALAURÉAT PROFESSIONNEL</w:t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6"/>
        <w:gridCol w:w="4368"/>
        <w:gridCol w:w="6400"/>
      </w:tblGrid>
      <w:tr>
        <w:trPr/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Horaires</w:t>
            </w:r>
          </w:p>
        </w:tc>
        <w:tc>
          <w:tcPr>
            <w:tcW w:w="107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fr-FR" w:eastAsia="en-US" w:bidi="ar-SA"/>
              </w:rPr>
              <w:t xml:space="preserve">Arrêté du 21 novembre 2018 -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Bulletin officiel n° 1 du 3 janvier 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hyperlink r:id="rId2">
              <w:r>
                <w:rPr>
                  <w:rStyle w:val="LienInternet"/>
                  <w:rFonts w:eastAsia="Calibri" w:cs="Calibri" w:cstheme="minorHAnsi"/>
                  <w:kern w:val="0"/>
                  <w:sz w:val="22"/>
                  <w:szCs w:val="22"/>
                  <w:lang w:val="fr-FR" w:eastAsia="en-US" w:bidi="ar-SA"/>
                </w:rPr>
                <w:t>https://www.education.gouv.fr/bo/19/Hebdo1/MENE1831834A.htm</w:t>
              </w:r>
            </w:hyperlink>
          </w:p>
        </w:tc>
      </w:tr>
      <w:tr>
        <w:trPr>
          <w:trHeight w:val="406" w:hRule="atLeast"/>
        </w:trPr>
        <w:tc>
          <w:tcPr>
            <w:tcW w:w="14004" w:type="dxa"/>
            <w:gridSpan w:val="3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PROGRAMME DE MATHÉMATIQUES</w:t>
            </w:r>
          </w:p>
        </w:tc>
      </w:tr>
      <w:tr>
        <w:trPr/>
        <w:tc>
          <w:tcPr>
            <w:tcW w:w="3236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 de seconde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avril 2019 publiés au BO spécial n° 5 du 11 avril 2019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4">
              <w:r>
                <w:drawing>
                  <wp:anchor behindDoc="0" distT="0" distB="0" distL="114300" distR="114300" simplePos="0" locked="0" layoutInCell="1" allowOverlap="1" relativeHeight="7">
                    <wp:simplePos x="0" y="0"/>
                    <wp:positionH relativeFrom="column">
                      <wp:posOffset>-46990</wp:posOffset>
                    </wp:positionH>
                    <wp:positionV relativeFrom="paragraph">
                      <wp:posOffset>55245</wp:posOffset>
                    </wp:positionV>
                    <wp:extent cx="315595" cy="315595"/>
                    <wp:effectExtent l="0" t="0" r="0" b="0"/>
                    <wp:wrapTight wrapText="bothSides">
                      <wp:wrapPolygon edited="0">
                        <wp:start x="6268" y="0"/>
                        <wp:lineTo x="-84" y="2352"/>
                        <wp:lineTo x="-84" y="17985"/>
                        <wp:lineTo x="6268" y="20590"/>
                        <wp:lineTo x="14060" y="20590"/>
                        <wp:lineTo x="20667" y="17985"/>
                        <wp:lineTo x="20667" y="2352"/>
                        <wp:lineTo x="14060" y="0"/>
                        <wp:lineTo x="6268" y="0"/>
                      </wp:wrapPolygon>
                    </wp:wrapTight>
                    <wp:docPr id="1" name="Image 3" descr="Actualités - clubmicroelv.f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 3" descr="Actualités - clubmicroelv.f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5595" cy="3155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hyperlink>
            <w:r>
              <w:rPr>
                <w:rStyle w:val="LienInterne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https://cache.media.eduscol.education.fr/file/SP5-MEN-11-4-2019/26/8/spe628_annexe_1105268.pdf</w:t>
            </w:r>
          </w:p>
        </w:tc>
      </w:tr>
      <w:tr>
        <w:trPr/>
        <w:tc>
          <w:tcPr>
            <w:tcW w:w="3236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 de première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février 2020 publié au BO spécial n° 1 du 6 février 2020.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5">
              <w:r>
                <w:drawing>
                  <wp:anchor behindDoc="0" distT="0" distB="0" distL="114300" distR="114300" simplePos="0" locked="0" layoutInCell="1" allowOverlap="1" relativeHeight="6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128905</wp:posOffset>
                    </wp:positionV>
                    <wp:extent cx="342265" cy="342265"/>
                    <wp:effectExtent l="0" t="0" r="0" b="0"/>
                    <wp:wrapTight wrapText="bothSides">
                      <wp:wrapPolygon edited="0">
                        <wp:start x="6946" y="0"/>
                        <wp:lineTo x="-84" y="3361"/>
                        <wp:lineTo x="-84" y="14119"/>
                        <wp:lineTo x="3304" y="18910"/>
                        <wp:lineTo x="5759" y="20171"/>
                        <wp:lineTo x="14146" y="20171"/>
                        <wp:lineTo x="16601" y="18910"/>
                        <wp:lineTo x="20244" y="14119"/>
                        <wp:lineTo x="20244" y="3361"/>
                        <wp:lineTo x="12959" y="0"/>
                        <wp:lineTo x="6946" y="0"/>
                      </wp:wrapPolygon>
                    </wp:wrapTight>
                    <wp:docPr id="2" name="Image 4" descr="Actualités - clubmicroelv.f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 4" descr="Actualités - clubmicroelv.f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2265" cy="3422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hyperlink>
            <w:r>
              <w:rPr>
                <w:rStyle w:val="LienInterne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https://www.education.gouv.fr/sites/default/files/imported_files/document/spe003_annexe1_1239841.pdf</w:t>
            </w:r>
          </w:p>
        </w:tc>
      </w:tr>
      <w:tr>
        <w:trPr/>
        <w:tc>
          <w:tcPr>
            <w:tcW w:w="3236" w:type="dxa"/>
            <w:tcBorders/>
            <w:shd w:color="auto" w:fill="0070C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 de terminale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février 2020 publié au BO spécial n° 1 du 6 février 2020.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6">
              <w:r>
                <w:drawing>
                  <wp:anchor behindDoc="0" distT="0" distB="0" distL="114300" distR="114300" simplePos="0" locked="0" layoutInCell="1" allowOverlap="1" relativeHeight="5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63500</wp:posOffset>
                    </wp:positionV>
                    <wp:extent cx="342900" cy="342900"/>
                    <wp:effectExtent l="0" t="0" r="0" b="0"/>
                    <wp:wrapTight wrapText="bothSides">
                      <wp:wrapPolygon edited="0">
                        <wp:start x="6946" y="0"/>
                        <wp:lineTo x="-84" y="3361"/>
                        <wp:lineTo x="-84" y="14119"/>
                        <wp:lineTo x="3304" y="18910"/>
                        <wp:lineTo x="5759" y="20086"/>
                        <wp:lineTo x="14146" y="20086"/>
                        <wp:lineTo x="16601" y="18910"/>
                        <wp:lineTo x="20159" y="14119"/>
                        <wp:lineTo x="20159" y="3361"/>
                        <wp:lineTo x="12959" y="0"/>
                        <wp:lineTo x="6946" y="0"/>
                      </wp:wrapPolygon>
                    </wp:wrapTight>
                    <wp:docPr id="3" name="Image 6" descr="Actualités - clubmicroelv.f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 6" descr="Actualités - clubmicroelv.f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hyperlink>
            <w:r>
              <w:rPr>
                <w:rStyle w:val="LienInterne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https://www.education.gouv.fr/sites/default/files/imported_files/document/spe003_annexe2_1239843.pdf</w:t>
            </w:r>
          </w:p>
        </w:tc>
      </w:tr>
    </w:tbl>
    <w:p>
      <w:pPr>
        <w:pStyle w:val="Corpsdetexte"/>
        <w:rPr/>
      </w:pPr>
      <w:r>
        <w:rPr/>
      </w:r>
      <w:r>
        <w:br w:type="page"/>
      </w:r>
    </w:p>
    <w:tbl>
      <w:tblPr>
        <w:tblStyle w:val="Grilledutableau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6"/>
        <w:gridCol w:w="4368"/>
        <w:gridCol w:w="6400"/>
      </w:tblGrid>
      <w:tr>
        <w:trPr>
          <w:trHeight w:val="464" w:hRule="atLeast"/>
        </w:trPr>
        <w:tc>
          <w:tcPr>
            <w:tcW w:w="14004" w:type="dxa"/>
            <w:gridSpan w:val="3"/>
            <w:tcBorders/>
            <w:shd w:color="auto" w:fill="00B050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FFFFFF" w:themeColor="background1"/>
                <w:lang w:eastAsia="fr-FR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PROGRAMME DE PHYSIQUE-CHIMIE</w:t>
            </w:r>
          </w:p>
        </w:tc>
      </w:tr>
      <w:tr>
        <w:trPr/>
        <w:tc>
          <w:tcPr>
            <w:tcW w:w="3236" w:type="dxa"/>
            <w:tcBorders/>
            <w:shd w:color="auto" w:fill="00B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 de seconde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avril 2019 publiés au BO spécial n° 5 du 11 avril 2019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68580</wp:posOffset>
                  </wp:positionV>
                  <wp:extent cx="316230" cy="316230"/>
                  <wp:effectExtent l="0" t="0" r="0" b="0"/>
                  <wp:wrapTight wrapText="bothSides">
                    <wp:wrapPolygon edited="0">
                      <wp:start x="6268" y="0"/>
                      <wp:lineTo x="-84" y="2352"/>
                      <wp:lineTo x="-84" y="17901"/>
                      <wp:lineTo x="6268" y="20506"/>
                      <wp:lineTo x="14060" y="20506"/>
                      <wp:lineTo x="20583" y="17901"/>
                      <wp:lineTo x="20583" y="2352"/>
                      <wp:lineTo x="14060" y="0"/>
                      <wp:lineTo x="6268" y="0"/>
                    </wp:wrapPolygon>
                  </wp:wrapTight>
                  <wp:docPr id="4" name="Image 8" descr="Actualités - clubmicroelv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8" descr="Actualités - clubmicroelv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hyperlink r:id="rId7">
              <w:r>
                <w:rPr>
                  <w:rStyle w:val="LienInternet"/>
                  <w:rFonts w:eastAsia="Calibri" w:cs="Calibri" w:cstheme="minorHAnsi"/>
                  <w:kern w:val="0"/>
                  <w:sz w:val="22"/>
                  <w:szCs w:val="22"/>
                  <w:lang w:val="fr-FR" w:eastAsia="en-US" w:bidi="ar-SA"/>
                </w:rPr>
                <w:t>https://cache.media.eduscol.education.fr/file/SP5-MEN-11-4-2019/72/6/spe630_annexe_1104726.pdf</w:t>
              </w:r>
            </w:hyperlink>
          </w:p>
        </w:tc>
      </w:tr>
      <w:tr>
        <w:trPr/>
        <w:tc>
          <w:tcPr>
            <w:tcW w:w="3236" w:type="dxa"/>
            <w:tcBorders/>
            <w:shd w:color="auto" w:fill="00B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</w:t>
            </w:r>
            <w:r>
              <w:rPr>
                <w:rFonts w:eastAsia="Calibri" w:cs="Calibri" w:cstheme="minorHAnsi"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de première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février 2020 publié au BO spécial n° 1 du 6 février 2020.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8">
              <w:r>
                <w:drawing>
                  <wp:anchor behindDoc="0" distT="0" distB="0" distL="114300" distR="114300" simplePos="0" locked="0" layoutInCell="1" allowOverlap="1" relativeHeight="8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27305</wp:posOffset>
                    </wp:positionV>
                    <wp:extent cx="281305" cy="281305"/>
                    <wp:effectExtent l="0" t="0" r="0" b="0"/>
                    <wp:wrapTight wrapText="bothSides">
                      <wp:wrapPolygon edited="0">
                        <wp:start x="5590" y="0"/>
                        <wp:lineTo x="-84" y="2689"/>
                        <wp:lineTo x="-84" y="15800"/>
                        <wp:lineTo x="4150" y="20171"/>
                        <wp:lineTo x="15839" y="20171"/>
                        <wp:lineTo x="20244" y="15800"/>
                        <wp:lineTo x="20244" y="2689"/>
                        <wp:lineTo x="14400" y="0"/>
                        <wp:lineTo x="5590" y="0"/>
                      </wp:wrapPolygon>
                    </wp:wrapTight>
                    <wp:docPr id="5" name="Image 9" descr="Actualités - clubmicroelv.f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 9" descr="Actualités - clubmicroelv.f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305" cy="2813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hyperlink>
            <w:r>
              <w:rPr>
                <w:rStyle w:val="LienInternet"/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https://www.education.gouv.fr/sites/default/files/imported_files/document/spe004_annexe1_1239692.pdf</w:t>
            </w:r>
          </w:p>
        </w:tc>
      </w:tr>
      <w:tr>
        <w:trPr/>
        <w:tc>
          <w:tcPr>
            <w:tcW w:w="3236" w:type="dxa"/>
            <w:tcBorders/>
            <w:shd w:color="auto" w:fill="00B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FFFFFF" w:themeColor="background1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2"/>
                <w:szCs w:val="22"/>
                <w:lang w:val="fr-FR" w:eastAsia="en-US" w:bidi="ar-SA"/>
              </w:rPr>
              <w:t>Classe de terminale</w:t>
            </w:r>
          </w:p>
        </w:tc>
        <w:tc>
          <w:tcPr>
            <w:tcW w:w="4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arrêté du 3 février 2020 publié au BO spécial n° 1 du 6 février 2020.</w:t>
            </w:r>
          </w:p>
        </w:tc>
        <w:tc>
          <w:tcPr>
            <w:tcW w:w="6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9">
              <w:r>
                <w:rPr>
                  <w:rStyle w:val="LienInternet"/>
                  <w:rFonts w:eastAsia="Calibri" w:cs="Calibri" w:cstheme="minorHAnsi"/>
                  <w:kern w:val="0"/>
                  <w:sz w:val="22"/>
                  <w:szCs w:val="22"/>
                  <w:lang w:val="fr-FR" w:eastAsia="en-US" w:bidi="ar-SA"/>
                </w:rPr>
                <w:t>h</w:t>
              </w:r>
              <w:r>
                <w:drawing>
                  <wp:anchor behindDoc="0" distT="0" distB="0" distL="0" distR="71755" simplePos="0" locked="0" layoutInCell="0" allowOverlap="1" relativeHeight="2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46990</wp:posOffset>
                    </wp:positionV>
                    <wp:extent cx="325755" cy="325755"/>
                    <wp:effectExtent l="0" t="0" r="0" b="0"/>
                    <wp:wrapSquare wrapText="largest"/>
                    <wp:docPr id="6" name="Image 11" descr="Actualités - clubmicroelv.f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Image 11" descr="Actualités - clubmicroelv.f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5755" cy="3257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hyperlink>
            <w:r>
              <w:rPr>
                <w:rStyle w:val="LienInterne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ttps://www.education.gouv.fr/sites/default/files/imported_files/document/spe004_annexe2_1239694.pdf</w:t>
            </w:r>
          </w:p>
        </w:tc>
      </w:tr>
      <w:tr>
        <w:trPr>
          <w:trHeight w:val="326" w:hRule="atLeast"/>
        </w:trPr>
        <w:tc>
          <w:tcPr>
            <w:tcW w:w="14004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cs="Calibri" w:cstheme="minorHAnsi"/>
                <w:sz w:val="22"/>
                <w:lang w:eastAsia="fr-FR"/>
              </w:rPr>
            </w:r>
          </w:p>
        </w:tc>
      </w:tr>
      <w:tr>
        <w:trPr>
          <w:trHeight w:val="661" w:hRule="atLeast"/>
        </w:trPr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Groupements par spécialités</w:t>
            </w:r>
          </w:p>
        </w:tc>
        <w:tc>
          <w:tcPr>
            <w:tcW w:w="107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360045" cy="360045"/>
                  <wp:effectExtent l="0" t="0" r="0" b="0"/>
                  <wp:wrapTight wrapText="bothSides">
                    <wp:wrapPolygon edited="0">
                      <wp:start x="-62" y="0"/>
                      <wp:lineTo x="-62" y="20507"/>
                      <wp:lineTo x="20517" y="20507"/>
                      <wp:lineTo x="20517" y="0"/>
                      <wp:lineTo x="-62" y="0"/>
                    </wp:wrapPolygon>
                  </wp:wrapTight>
                  <wp:docPr id="7" name="Image 7" descr="Feuille De Table Pour Le Document Fichier Excel Icône Vecteurs libres de  droits et plus d'images vectorielles de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Feuille De Table Pour Le Document Fichier Excel Icône Vecteurs libres de  droits et plus d'images vectorielles de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l</w:t>
            </w:r>
            <w:r>
              <w:rPr>
                <w:rStyle w:val="LienInterne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https://cache.media.eduscol.education.fr/file/Diplomes_professionnels/26/6/Liste_groupements_bac_pro_614266.xlsx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(pour la session 2022)</w:t>
            </w:r>
          </w:p>
        </w:tc>
      </w:tr>
      <w:tr>
        <w:trPr>
          <w:trHeight w:val="706" w:hRule="atLeast"/>
        </w:trPr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Modalités d’évaluations</w:t>
            </w:r>
          </w:p>
        </w:tc>
        <w:tc>
          <w:tcPr>
            <w:tcW w:w="107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Session 2022 : Arrêté du 17 juin 2020 - : BOEN n°30 du 23.07.2020 – consultable sur : </w:t>
            </w:r>
            <w:hyperlink r:id="rId11">
              <w:r>
                <w:rPr>
                  <w:rStyle w:val="LienInternet"/>
                  <w:rFonts w:eastAsia="Calibri" w:cs="Calibri" w:cstheme="minorHAnsi"/>
                  <w:kern w:val="0"/>
                  <w:sz w:val="22"/>
                  <w:szCs w:val="22"/>
                  <w:lang w:val="fr-FR" w:eastAsia="en-US" w:bidi="ar-SA"/>
                </w:rPr>
                <w:t>https://www.education.gouv.fr/pid285/bulletin_officiel.html?pid_bo=39708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Lien pour accéder aux ressources d’accompagnement (màj sept.2020) :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Mathématiques : </w:t>
      </w:r>
      <w:hyperlink r:id="rId12">
        <w:r>
          <w:rPr>
            <w:rStyle w:val="LienInternet"/>
          </w:rPr>
          <w:t>https://eduscol.education.fr/cid144182/mathematiques-voie-pro.html</w:t>
        </w:r>
      </w:hyperlink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 xml:space="preserve">Physique-chimie : </w:t>
      </w:r>
      <w:hyperlink r:id="rId13">
        <w:r>
          <w:rPr>
            <w:rStyle w:val="LienInternet"/>
          </w:rPr>
          <w:t>https://eduscol.education.fr/cid144184/physique-chimie-voie-pro.html</w:t>
        </w:r>
      </w:hyperlink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04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502c45"/>
    <w:rPr>
      <w:color w:val="0563C1" w:themeColor="hyperlink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sid w:val="00a022ec"/>
    <w:rPr>
      <w:color w:val="954F72" w:themeColor="followed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a20d5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eastAsia="WenQuanYi Micro Hei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eastAsia="WenQuanYi Micro He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eastAsia="WenQuanYi Micro Hei" w:cs="Lohit Devanagari"/>
    </w:rPr>
  </w:style>
  <w:style w:type="paragraph" w:styleId="ListParagraph">
    <w:name w:val="List Paragraph"/>
    <w:basedOn w:val="Normal"/>
    <w:uiPriority w:val="34"/>
    <w:qFormat/>
    <w:rsid w:val="00f74fd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a20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74f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ducation.gouv.fr/bo/19/Hebdo1/MENE1831834A.ht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cache.media.eduscol.education.fr/file/SP5-MEN-11-4-2019/26/8/spe628_annexe_1105268.pdf" TargetMode="External"/><Relationship Id="rId5" Type="http://schemas.openxmlformats.org/officeDocument/2006/relationships/hyperlink" Target="https://www.education.gouv.fr/sites/default/files/imported_files/document/spe003_annexe1_1239841.pdf" TargetMode="External"/><Relationship Id="rId6" Type="http://schemas.openxmlformats.org/officeDocument/2006/relationships/hyperlink" Target="https://www.education.gouv.fr/sites/default/files/imported_files/document/spe003_annexe2_1239843.pdf" TargetMode="External"/><Relationship Id="rId7" Type="http://schemas.openxmlformats.org/officeDocument/2006/relationships/hyperlink" Target="https://cache.media.eduscol.education.fr/file/SP5-MEN-11-4-2019/72/6/spe630_annexe_1104726.pdf" TargetMode="External"/><Relationship Id="rId8" Type="http://schemas.openxmlformats.org/officeDocument/2006/relationships/hyperlink" Target="https://www.education.gouv.fr/sites/default/files/imported_files/document/spe004_annexe1_1239692.pdf" TargetMode="External"/><Relationship Id="rId9" Type="http://schemas.openxmlformats.org/officeDocument/2006/relationships/hyperlink" Target="https://www.education.gouv.fr/sites/default/files/imported_files/document/spe004_annexe2_1239694.pdf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s://www.education.gouv.fr/pid285/bulletin_officiel.html?pid_bo=39708" TargetMode="External"/><Relationship Id="rId12" Type="http://schemas.openxmlformats.org/officeDocument/2006/relationships/hyperlink" Target="https://eduscol.education.fr/cid144182/mathematiques-voie-pro.html" TargetMode="External"/><Relationship Id="rId13" Type="http://schemas.openxmlformats.org/officeDocument/2006/relationships/hyperlink" Target="https://eduscol.education.fr/cid144184/physique-chimie-voie-pro.html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87CF5B5-E925-407F-BCAC-2521863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LibreOffice/7.1.4.2$Linux_X86_64 LibreOffice_project/10$Build-2</Application>
  <AppVersion>15.0000</AppVersion>
  <Pages>2</Pages>
  <Words>193</Words>
  <Characters>1819</Characters>
  <CharactersWithSpaces>1984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2020-11-02T19:18:00Z</dcterms:created>
  <dc:creator>Rectorat - S. LAFAYE</dc:creator>
  <dc:description/>
  <dc:language>fr-FR</dc:language>
  <cp:lastModifiedBy/>
  <dcterms:modified xsi:type="dcterms:W3CDTF">2021-07-08T10:27:59Z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