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pPr w:leftFromText="141" w:rightFromText="141" w:horzAnchor="margin" w:tblpY="795"/>
        <w:tblW w:w="11023" w:type="dxa"/>
        <w:tblLook w:val="04A0" w:firstRow="1" w:lastRow="0" w:firstColumn="1" w:lastColumn="0" w:noHBand="0" w:noVBand="1"/>
      </w:tblPr>
      <w:tblGrid>
        <w:gridCol w:w="1831"/>
        <w:gridCol w:w="4373"/>
        <w:gridCol w:w="4819"/>
      </w:tblGrid>
      <w:tr w:rsidR="002D1BEA" w:rsidRPr="00CC483A" w:rsidTr="002D1BEA">
        <w:tc>
          <w:tcPr>
            <w:tcW w:w="1831" w:type="dxa"/>
          </w:tcPr>
          <w:p w:rsidR="002D1BEA" w:rsidRPr="00CC483A" w:rsidRDefault="002D1BEA" w:rsidP="002D1BEA">
            <w:pPr>
              <w:rPr>
                <w:rFonts w:cstheme="minorHAnsi"/>
              </w:rPr>
            </w:pPr>
          </w:p>
        </w:tc>
        <w:tc>
          <w:tcPr>
            <w:tcW w:w="4373" w:type="dxa"/>
          </w:tcPr>
          <w:p w:rsidR="002D1BEA" w:rsidRPr="00CC483A" w:rsidRDefault="002D1BEA" w:rsidP="002D1BEA">
            <w:pPr>
              <w:jc w:val="center"/>
              <w:rPr>
                <w:rFonts w:cstheme="minorHAnsi"/>
                <w:b/>
              </w:rPr>
            </w:pPr>
            <w:r w:rsidRPr="00CC483A">
              <w:rPr>
                <w:rFonts w:cstheme="minorHAnsi"/>
                <w:b/>
              </w:rPr>
              <w:t>Matin</w:t>
            </w:r>
          </w:p>
          <w:p w:rsidR="002D1BEA" w:rsidRPr="00CC483A" w:rsidRDefault="002D1BEA" w:rsidP="002D1BEA">
            <w:pPr>
              <w:jc w:val="center"/>
              <w:rPr>
                <w:rFonts w:cstheme="minorHAnsi"/>
                <w:b/>
                <w:i/>
              </w:rPr>
            </w:pPr>
            <w:r w:rsidRPr="00CC483A">
              <w:rPr>
                <w:rFonts w:cstheme="minorHAnsi"/>
                <w:b/>
              </w:rPr>
              <w:t>Tapisserie de</w:t>
            </w:r>
            <w:r w:rsidRPr="00CC483A">
              <w:rPr>
                <w:rFonts w:cstheme="minorHAnsi"/>
                <w:b/>
                <w:i/>
              </w:rPr>
              <w:t xml:space="preserve"> L’Apocalypse </w:t>
            </w:r>
          </w:p>
          <w:p w:rsidR="002D1BEA" w:rsidRPr="00CC483A" w:rsidRDefault="002D1BEA" w:rsidP="002D1BEA">
            <w:pPr>
              <w:jc w:val="center"/>
              <w:rPr>
                <w:rFonts w:cstheme="minorHAnsi"/>
                <w:b/>
              </w:rPr>
            </w:pPr>
            <w:r w:rsidRPr="00CC483A">
              <w:rPr>
                <w:rFonts w:cstheme="minorHAnsi"/>
                <w:b/>
              </w:rPr>
              <w:t>Château d’Angers</w:t>
            </w:r>
          </w:p>
        </w:tc>
        <w:tc>
          <w:tcPr>
            <w:tcW w:w="4819" w:type="dxa"/>
          </w:tcPr>
          <w:p w:rsidR="002D1BEA" w:rsidRPr="00CC483A" w:rsidRDefault="002D1BEA" w:rsidP="002D1BEA">
            <w:pPr>
              <w:jc w:val="center"/>
              <w:rPr>
                <w:rFonts w:cstheme="minorHAnsi"/>
                <w:b/>
              </w:rPr>
            </w:pPr>
            <w:r w:rsidRPr="00CC483A">
              <w:rPr>
                <w:rFonts w:cstheme="minorHAnsi"/>
                <w:b/>
              </w:rPr>
              <w:t>Après-midi</w:t>
            </w:r>
          </w:p>
          <w:p w:rsidR="002D1BEA" w:rsidRPr="00CC483A" w:rsidRDefault="002D1BEA" w:rsidP="002D1BEA">
            <w:pPr>
              <w:jc w:val="center"/>
              <w:rPr>
                <w:rFonts w:cstheme="minorHAnsi"/>
                <w:b/>
              </w:rPr>
            </w:pPr>
            <w:r w:rsidRPr="00CC483A">
              <w:rPr>
                <w:rFonts w:cstheme="minorHAnsi"/>
                <w:b/>
                <w:i/>
              </w:rPr>
              <w:t xml:space="preserve">Liberté </w:t>
            </w:r>
            <w:r w:rsidRPr="00CC483A">
              <w:rPr>
                <w:rFonts w:cstheme="minorHAnsi"/>
                <w:b/>
              </w:rPr>
              <w:t xml:space="preserve">et </w:t>
            </w:r>
            <w:r w:rsidRPr="00CC483A">
              <w:rPr>
                <w:rFonts w:cstheme="minorHAnsi"/>
                <w:b/>
                <w:i/>
              </w:rPr>
              <w:t>Le Chant du monde</w:t>
            </w:r>
          </w:p>
          <w:p w:rsidR="002D1BEA" w:rsidRPr="00CC483A" w:rsidRDefault="002D1BEA" w:rsidP="002D1BEA">
            <w:pPr>
              <w:jc w:val="center"/>
              <w:rPr>
                <w:rFonts w:cstheme="minorHAnsi"/>
              </w:rPr>
            </w:pPr>
            <w:r w:rsidRPr="00CC483A">
              <w:rPr>
                <w:rFonts w:cstheme="minorHAnsi"/>
                <w:b/>
              </w:rPr>
              <w:t>Musée Jean-Lurçat et de la tapisserie contemporaine</w:t>
            </w:r>
          </w:p>
        </w:tc>
      </w:tr>
      <w:tr w:rsidR="002D1BEA" w:rsidRPr="00CC483A" w:rsidTr="002D1BEA">
        <w:trPr>
          <w:trHeight w:val="428"/>
        </w:trPr>
        <w:tc>
          <w:tcPr>
            <w:tcW w:w="1831" w:type="dxa"/>
          </w:tcPr>
          <w:p w:rsidR="002D1BEA" w:rsidRPr="00CC483A" w:rsidRDefault="002D1BEA" w:rsidP="002D1BEA">
            <w:pPr>
              <w:rPr>
                <w:rFonts w:cstheme="minorHAnsi"/>
                <w:b/>
              </w:rPr>
            </w:pPr>
            <w:r w:rsidRPr="00CC483A">
              <w:rPr>
                <w:rFonts w:cstheme="minorHAnsi"/>
                <w:b/>
              </w:rPr>
              <w:t>Les lieux d’exposition des œuvres</w:t>
            </w:r>
          </w:p>
        </w:tc>
        <w:tc>
          <w:tcPr>
            <w:tcW w:w="4373" w:type="dxa"/>
          </w:tcPr>
          <w:p w:rsidR="002D1BEA" w:rsidRPr="00CC483A" w:rsidRDefault="002D1BEA" w:rsidP="002D1BEA">
            <w:pPr>
              <w:ind w:firstLine="708"/>
              <w:rPr>
                <w:rFonts w:cstheme="minorHAnsi"/>
                <w:sz w:val="8"/>
                <w:szCs w:val="8"/>
              </w:rPr>
            </w:pPr>
          </w:p>
          <w:p w:rsidR="002D1BEA" w:rsidRPr="00CC483A" w:rsidRDefault="002D1BEA" w:rsidP="002D1BEA">
            <w:pPr>
              <w:jc w:val="center"/>
              <w:rPr>
                <w:rFonts w:cstheme="minorHAnsi"/>
              </w:rPr>
            </w:pPr>
            <w:r w:rsidRPr="00CC483A">
              <w:rPr>
                <w:rFonts w:cstheme="minorHAnsi"/>
              </w:rPr>
              <w:t>Une galerie contemporaine pour une œuvre ancienne</w:t>
            </w:r>
          </w:p>
        </w:tc>
        <w:tc>
          <w:tcPr>
            <w:tcW w:w="4819" w:type="dxa"/>
          </w:tcPr>
          <w:p w:rsidR="002D1BEA" w:rsidRPr="00CC483A" w:rsidRDefault="002D1BEA" w:rsidP="002D1BEA">
            <w:pPr>
              <w:rPr>
                <w:rFonts w:cstheme="minorHAnsi"/>
                <w:sz w:val="8"/>
                <w:szCs w:val="8"/>
              </w:rPr>
            </w:pPr>
          </w:p>
          <w:p w:rsidR="002D1BEA" w:rsidRPr="00CC483A" w:rsidRDefault="002D1BEA" w:rsidP="002D1BEA">
            <w:pPr>
              <w:jc w:val="center"/>
              <w:rPr>
                <w:rFonts w:cstheme="minorHAnsi"/>
              </w:rPr>
            </w:pPr>
            <w:r w:rsidRPr="00CC483A">
              <w:rPr>
                <w:rFonts w:cstheme="minorHAnsi"/>
              </w:rPr>
              <w:t>Un lieu patrimonial (hôpital Saint-Jean) pour une œuvre contemporaine</w:t>
            </w:r>
          </w:p>
        </w:tc>
      </w:tr>
      <w:tr w:rsidR="002D1BEA" w:rsidRPr="00CC483A" w:rsidTr="002D1BEA">
        <w:trPr>
          <w:trHeight w:val="251"/>
        </w:trPr>
        <w:tc>
          <w:tcPr>
            <w:tcW w:w="1831" w:type="dxa"/>
            <w:vMerge w:val="restart"/>
          </w:tcPr>
          <w:p w:rsidR="002D1BEA" w:rsidRPr="00CC483A" w:rsidRDefault="002D1BEA" w:rsidP="002D1BEA">
            <w:pPr>
              <w:rPr>
                <w:rFonts w:cstheme="minorHAnsi"/>
                <w:b/>
              </w:rPr>
            </w:pPr>
            <w:r w:rsidRPr="00CC483A">
              <w:rPr>
                <w:rFonts w:cstheme="minorHAnsi"/>
                <w:b/>
              </w:rPr>
              <w:t>Dates, technique et dimensions des œuvres</w:t>
            </w:r>
          </w:p>
        </w:tc>
        <w:tc>
          <w:tcPr>
            <w:tcW w:w="4373" w:type="dxa"/>
          </w:tcPr>
          <w:p w:rsidR="002D1BEA" w:rsidRPr="00CC483A" w:rsidRDefault="002D1BEA" w:rsidP="002D1BEA">
            <w:pPr>
              <w:jc w:val="center"/>
              <w:rPr>
                <w:rFonts w:cstheme="minorHAnsi"/>
                <w:sz w:val="8"/>
                <w:szCs w:val="8"/>
              </w:rPr>
            </w:pPr>
          </w:p>
          <w:p w:rsidR="002D1BEA" w:rsidRPr="00CC483A" w:rsidRDefault="002D1BEA" w:rsidP="002D1BEA">
            <w:pPr>
              <w:jc w:val="center"/>
              <w:rPr>
                <w:rFonts w:cstheme="minorHAnsi"/>
              </w:rPr>
            </w:pPr>
            <w:r w:rsidRPr="00CC483A">
              <w:rPr>
                <w:rFonts w:cstheme="minorHAnsi"/>
              </w:rPr>
              <w:t>1375-1382</w:t>
            </w:r>
          </w:p>
          <w:p w:rsidR="002D1BEA" w:rsidRPr="00CC483A" w:rsidRDefault="002D1BEA" w:rsidP="002D1BEA">
            <w:pPr>
              <w:jc w:val="center"/>
              <w:rPr>
                <w:rFonts w:cstheme="minorHAnsi"/>
              </w:rPr>
            </w:pPr>
          </w:p>
        </w:tc>
        <w:tc>
          <w:tcPr>
            <w:tcW w:w="4819" w:type="dxa"/>
          </w:tcPr>
          <w:p w:rsidR="002D1BEA" w:rsidRPr="00CC483A" w:rsidRDefault="002D1BEA" w:rsidP="002D1BEA">
            <w:pPr>
              <w:jc w:val="center"/>
              <w:rPr>
                <w:rFonts w:cstheme="minorHAnsi"/>
                <w:sz w:val="8"/>
                <w:szCs w:val="8"/>
              </w:rPr>
            </w:pPr>
          </w:p>
          <w:p w:rsidR="002D1BEA" w:rsidRPr="00CC483A" w:rsidRDefault="002D1BEA" w:rsidP="002D1BEA">
            <w:pPr>
              <w:jc w:val="center"/>
              <w:rPr>
                <w:rFonts w:cstheme="minorHAnsi"/>
              </w:rPr>
            </w:pPr>
            <w:r w:rsidRPr="00CC483A">
              <w:rPr>
                <w:rFonts w:cstheme="minorHAnsi"/>
              </w:rPr>
              <w:t>1957-1966</w:t>
            </w:r>
          </w:p>
        </w:tc>
      </w:tr>
      <w:tr w:rsidR="002D1BEA" w:rsidRPr="00CC483A" w:rsidTr="002D1BEA">
        <w:trPr>
          <w:trHeight w:val="289"/>
        </w:trPr>
        <w:tc>
          <w:tcPr>
            <w:tcW w:w="1831" w:type="dxa"/>
            <w:vMerge/>
          </w:tcPr>
          <w:p w:rsidR="002D1BEA" w:rsidRPr="00CC483A" w:rsidRDefault="002D1BEA" w:rsidP="002D1BEA">
            <w:pPr>
              <w:rPr>
                <w:rFonts w:cstheme="minorHAnsi"/>
              </w:rPr>
            </w:pPr>
          </w:p>
        </w:tc>
        <w:tc>
          <w:tcPr>
            <w:tcW w:w="9192" w:type="dxa"/>
            <w:gridSpan w:val="2"/>
          </w:tcPr>
          <w:p w:rsidR="002D1BEA" w:rsidRPr="00CC483A" w:rsidRDefault="002D1BEA" w:rsidP="002D1BEA">
            <w:pPr>
              <w:jc w:val="center"/>
              <w:rPr>
                <w:rFonts w:cstheme="minorHAnsi"/>
                <w:sz w:val="8"/>
                <w:szCs w:val="8"/>
              </w:rPr>
            </w:pPr>
          </w:p>
          <w:p w:rsidR="002D1BEA" w:rsidRPr="00CC483A" w:rsidRDefault="002D1BEA" w:rsidP="002D1BEA">
            <w:pPr>
              <w:jc w:val="center"/>
              <w:rPr>
                <w:rFonts w:cstheme="minorHAnsi"/>
              </w:rPr>
            </w:pPr>
            <w:r w:rsidRPr="00CC483A">
              <w:rPr>
                <w:rFonts w:cstheme="minorHAnsi"/>
              </w:rPr>
              <w:t>Art textile (similitudes et différences à mettre en évidence)</w:t>
            </w:r>
          </w:p>
          <w:p w:rsidR="002D1BEA" w:rsidRPr="00CC483A" w:rsidRDefault="002D1BEA" w:rsidP="002D1BEA">
            <w:pPr>
              <w:jc w:val="center"/>
              <w:rPr>
                <w:rFonts w:cstheme="minorHAnsi"/>
              </w:rPr>
            </w:pPr>
          </w:p>
        </w:tc>
      </w:tr>
      <w:tr w:rsidR="002D1BEA" w:rsidRPr="00CC483A" w:rsidTr="002D1BEA">
        <w:trPr>
          <w:trHeight w:val="265"/>
        </w:trPr>
        <w:tc>
          <w:tcPr>
            <w:tcW w:w="1831" w:type="dxa"/>
            <w:vMerge/>
          </w:tcPr>
          <w:p w:rsidR="002D1BEA" w:rsidRPr="00CC483A" w:rsidRDefault="002D1BEA" w:rsidP="002D1BEA">
            <w:pPr>
              <w:rPr>
                <w:rFonts w:cstheme="minorHAnsi"/>
              </w:rPr>
            </w:pPr>
          </w:p>
        </w:tc>
        <w:tc>
          <w:tcPr>
            <w:tcW w:w="4373" w:type="dxa"/>
          </w:tcPr>
          <w:p w:rsidR="002D1BEA" w:rsidRPr="00CC483A" w:rsidRDefault="002D1BEA" w:rsidP="002D1BEA">
            <w:pPr>
              <w:rPr>
                <w:rFonts w:cstheme="minorHAnsi"/>
                <w:sz w:val="8"/>
                <w:szCs w:val="8"/>
              </w:rPr>
            </w:pPr>
          </w:p>
          <w:p w:rsidR="002D1BEA" w:rsidRPr="00CC483A" w:rsidRDefault="002D1BEA" w:rsidP="002D1BEA">
            <w:pPr>
              <w:jc w:val="center"/>
              <w:rPr>
                <w:rFonts w:cstheme="minorHAnsi"/>
              </w:rPr>
            </w:pPr>
            <w:r w:rsidRPr="00CC483A">
              <w:rPr>
                <w:rFonts w:cstheme="minorHAnsi"/>
              </w:rPr>
              <w:t>Possibilité de « toucher la tapisserie » avant l’entrée de la galerie</w:t>
            </w:r>
          </w:p>
        </w:tc>
        <w:tc>
          <w:tcPr>
            <w:tcW w:w="4819" w:type="dxa"/>
          </w:tcPr>
          <w:p w:rsidR="002D1BEA" w:rsidRPr="00CC483A" w:rsidRDefault="002D1BEA" w:rsidP="002D1BEA">
            <w:pPr>
              <w:rPr>
                <w:rFonts w:cstheme="minorHAnsi"/>
                <w:sz w:val="8"/>
                <w:szCs w:val="8"/>
              </w:rPr>
            </w:pPr>
          </w:p>
          <w:p w:rsidR="002D1BEA" w:rsidRPr="00CC483A" w:rsidRDefault="002D1BEA" w:rsidP="002D1BEA">
            <w:pPr>
              <w:jc w:val="center"/>
              <w:rPr>
                <w:rFonts w:cstheme="minorHAnsi"/>
              </w:rPr>
            </w:pPr>
            <w:r w:rsidRPr="00CC483A">
              <w:rPr>
                <w:rFonts w:cstheme="minorHAnsi"/>
              </w:rPr>
              <w:t>Métier à tisser et carton visibles au musée Jean-Lurçat</w:t>
            </w:r>
          </w:p>
        </w:tc>
      </w:tr>
      <w:tr w:rsidR="002D1BEA" w:rsidRPr="00CC483A" w:rsidTr="002D1BEA">
        <w:trPr>
          <w:trHeight w:val="270"/>
        </w:trPr>
        <w:tc>
          <w:tcPr>
            <w:tcW w:w="1831" w:type="dxa"/>
            <w:vMerge/>
          </w:tcPr>
          <w:p w:rsidR="002D1BEA" w:rsidRPr="00CC483A" w:rsidRDefault="002D1BEA" w:rsidP="002D1BEA">
            <w:pPr>
              <w:rPr>
                <w:rFonts w:cstheme="minorHAnsi"/>
              </w:rPr>
            </w:pPr>
          </w:p>
        </w:tc>
        <w:tc>
          <w:tcPr>
            <w:tcW w:w="9192" w:type="dxa"/>
            <w:gridSpan w:val="2"/>
          </w:tcPr>
          <w:p w:rsidR="002D1BEA" w:rsidRPr="00CC483A" w:rsidRDefault="002D1BEA" w:rsidP="002D1BEA">
            <w:pPr>
              <w:ind w:left="-1787"/>
              <w:jc w:val="center"/>
              <w:rPr>
                <w:rFonts w:cstheme="minorHAnsi"/>
                <w:sz w:val="8"/>
                <w:szCs w:val="8"/>
              </w:rPr>
            </w:pPr>
          </w:p>
          <w:p w:rsidR="002D1BEA" w:rsidRPr="00CC483A" w:rsidRDefault="002D1BEA" w:rsidP="002D1BEA">
            <w:pPr>
              <w:ind w:left="-1787"/>
              <w:jc w:val="center"/>
              <w:rPr>
                <w:rFonts w:cstheme="minorHAnsi"/>
              </w:rPr>
            </w:pPr>
            <w:r w:rsidRPr="00CC483A">
              <w:rPr>
                <w:rFonts w:cstheme="minorHAnsi"/>
              </w:rPr>
              <w:t>Monumentalité</w:t>
            </w:r>
          </w:p>
        </w:tc>
      </w:tr>
      <w:tr w:rsidR="002D1BEA" w:rsidRPr="00CC483A" w:rsidTr="002D1BEA">
        <w:trPr>
          <w:trHeight w:val="135"/>
        </w:trPr>
        <w:tc>
          <w:tcPr>
            <w:tcW w:w="1831" w:type="dxa"/>
            <w:vMerge/>
          </w:tcPr>
          <w:p w:rsidR="002D1BEA" w:rsidRPr="00CC483A" w:rsidRDefault="002D1BEA" w:rsidP="002D1BEA">
            <w:pPr>
              <w:rPr>
                <w:rFonts w:cstheme="minorHAnsi"/>
              </w:rPr>
            </w:pPr>
          </w:p>
        </w:tc>
        <w:tc>
          <w:tcPr>
            <w:tcW w:w="4373" w:type="dxa"/>
          </w:tcPr>
          <w:p w:rsidR="002D1BEA" w:rsidRPr="00CC483A" w:rsidRDefault="002D1BEA" w:rsidP="002D1BEA">
            <w:pPr>
              <w:tabs>
                <w:tab w:val="left" w:pos="2595"/>
                <w:tab w:val="center" w:pos="4630"/>
              </w:tabs>
              <w:rPr>
                <w:rFonts w:cstheme="minorHAnsi"/>
                <w:sz w:val="8"/>
                <w:szCs w:val="8"/>
              </w:rPr>
            </w:pPr>
          </w:p>
          <w:p w:rsidR="002D1BEA" w:rsidRPr="00CC483A" w:rsidRDefault="002D1BEA" w:rsidP="002D1BEA">
            <w:pPr>
              <w:tabs>
                <w:tab w:val="left" w:pos="2595"/>
                <w:tab w:val="center" w:pos="4630"/>
              </w:tabs>
              <w:jc w:val="center"/>
              <w:rPr>
                <w:rFonts w:cstheme="minorHAnsi"/>
              </w:rPr>
            </w:pPr>
            <w:r w:rsidRPr="00CC483A">
              <w:rPr>
                <w:rFonts w:cstheme="minorHAnsi"/>
              </w:rPr>
              <w:t>107 m. x 5 m. (incomplète)</w:t>
            </w:r>
          </w:p>
        </w:tc>
        <w:tc>
          <w:tcPr>
            <w:tcW w:w="4819" w:type="dxa"/>
          </w:tcPr>
          <w:p w:rsidR="002D1BEA" w:rsidRPr="00CC483A" w:rsidRDefault="002D1BEA" w:rsidP="002D1BEA">
            <w:pPr>
              <w:tabs>
                <w:tab w:val="left" w:pos="2595"/>
                <w:tab w:val="center" w:pos="4630"/>
              </w:tabs>
              <w:rPr>
                <w:rFonts w:cstheme="minorHAnsi"/>
                <w:sz w:val="8"/>
                <w:szCs w:val="8"/>
              </w:rPr>
            </w:pPr>
          </w:p>
          <w:p w:rsidR="002D1BEA" w:rsidRPr="00CC483A" w:rsidRDefault="002D1BEA" w:rsidP="002D1BEA">
            <w:pPr>
              <w:tabs>
                <w:tab w:val="left" w:pos="2595"/>
                <w:tab w:val="center" w:pos="4630"/>
              </w:tabs>
              <w:jc w:val="center"/>
              <w:rPr>
                <w:rFonts w:cstheme="minorHAnsi"/>
              </w:rPr>
            </w:pPr>
            <w:r w:rsidRPr="00CC483A">
              <w:rPr>
                <w:rFonts w:cstheme="minorHAnsi"/>
              </w:rPr>
              <w:t>80 m. x 4 m. (inachevée)</w:t>
            </w:r>
          </w:p>
        </w:tc>
      </w:tr>
      <w:tr w:rsidR="002D1BEA" w:rsidRPr="00CC483A" w:rsidTr="002D1BEA">
        <w:trPr>
          <w:trHeight w:val="120"/>
        </w:trPr>
        <w:tc>
          <w:tcPr>
            <w:tcW w:w="1831" w:type="dxa"/>
          </w:tcPr>
          <w:p w:rsidR="002D1BEA" w:rsidRPr="00CC483A" w:rsidRDefault="002D1BEA" w:rsidP="002D1BEA">
            <w:pPr>
              <w:rPr>
                <w:rFonts w:cstheme="minorHAnsi"/>
              </w:rPr>
            </w:pPr>
            <w:r w:rsidRPr="00CC483A">
              <w:rPr>
                <w:rFonts w:cstheme="minorHAnsi"/>
                <w:b/>
              </w:rPr>
              <w:t>Contextualisation des œuvres</w:t>
            </w:r>
            <w:r w:rsidRPr="00CC483A">
              <w:rPr>
                <w:rFonts w:cstheme="minorHAnsi"/>
              </w:rPr>
              <w:t xml:space="preserve"> </w:t>
            </w:r>
            <w:r w:rsidRPr="00CC483A">
              <w:rPr>
                <w:rFonts w:cstheme="minorHAnsi"/>
                <w:i/>
              </w:rPr>
              <w:t>Compléter une frise chronologique au fur et à mesure de la journée</w:t>
            </w:r>
          </w:p>
        </w:tc>
        <w:tc>
          <w:tcPr>
            <w:tcW w:w="4373" w:type="dxa"/>
          </w:tcPr>
          <w:p w:rsidR="002D1BEA" w:rsidRPr="00CC483A" w:rsidRDefault="002D1BEA" w:rsidP="002D1BEA">
            <w:pPr>
              <w:rPr>
                <w:rFonts w:cstheme="minorHAnsi"/>
              </w:rPr>
            </w:pPr>
          </w:p>
          <w:p w:rsidR="002D1BEA" w:rsidRPr="00CC483A" w:rsidRDefault="002D1BEA" w:rsidP="002D1BEA">
            <w:pPr>
              <w:tabs>
                <w:tab w:val="left" w:pos="2595"/>
                <w:tab w:val="center" w:pos="4630"/>
              </w:tabs>
              <w:jc w:val="center"/>
              <w:rPr>
                <w:rFonts w:cstheme="minorHAnsi"/>
              </w:rPr>
            </w:pPr>
            <w:r w:rsidRPr="00CC483A">
              <w:rPr>
                <w:rFonts w:cstheme="minorHAnsi"/>
              </w:rPr>
              <w:t>Une œuvre de prestige commandée par un prince : Louis 1</w:t>
            </w:r>
            <w:r w:rsidRPr="00CC483A">
              <w:rPr>
                <w:rFonts w:cstheme="minorHAnsi"/>
                <w:vertAlign w:val="superscript"/>
              </w:rPr>
              <w:t>er</w:t>
            </w:r>
            <w:r w:rsidRPr="00CC483A">
              <w:rPr>
                <w:rFonts w:cstheme="minorHAnsi"/>
              </w:rPr>
              <w:t xml:space="preserve"> d’Anjou</w:t>
            </w:r>
          </w:p>
        </w:tc>
        <w:tc>
          <w:tcPr>
            <w:tcW w:w="4819" w:type="dxa"/>
          </w:tcPr>
          <w:p w:rsidR="002D1BEA" w:rsidRPr="00CC483A" w:rsidRDefault="002D1BEA" w:rsidP="002D1BEA">
            <w:pPr>
              <w:rPr>
                <w:rFonts w:cstheme="minorHAnsi"/>
              </w:rPr>
            </w:pPr>
          </w:p>
          <w:p w:rsidR="002D1BEA" w:rsidRPr="00CC483A" w:rsidRDefault="002D1BEA" w:rsidP="002D1BEA">
            <w:pPr>
              <w:tabs>
                <w:tab w:val="left" w:pos="2595"/>
                <w:tab w:val="center" w:pos="4630"/>
              </w:tabs>
              <w:jc w:val="center"/>
              <w:rPr>
                <w:rFonts w:cstheme="minorHAnsi"/>
              </w:rPr>
            </w:pPr>
            <w:r w:rsidRPr="00CC483A">
              <w:rPr>
                <w:rFonts w:cstheme="minorHAnsi"/>
              </w:rPr>
              <w:t>L’œuvre personnelle et autofinancée d’un artiste libre et engagé</w:t>
            </w:r>
          </w:p>
        </w:tc>
      </w:tr>
      <w:tr w:rsidR="002D1BEA" w:rsidRPr="00CC483A" w:rsidTr="002D1BEA">
        <w:trPr>
          <w:trHeight w:val="135"/>
        </w:trPr>
        <w:tc>
          <w:tcPr>
            <w:tcW w:w="1831" w:type="dxa"/>
          </w:tcPr>
          <w:p w:rsidR="002D1BEA" w:rsidRPr="00CC483A" w:rsidRDefault="002D1BEA" w:rsidP="002D1BEA">
            <w:pPr>
              <w:rPr>
                <w:rFonts w:cstheme="minorHAnsi"/>
                <w:b/>
              </w:rPr>
            </w:pPr>
            <w:r w:rsidRPr="00CC483A">
              <w:rPr>
                <w:rFonts w:cstheme="minorHAnsi"/>
                <w:b/>
              </w:rPr>
              <w:t xml:space="preserve">La composition des œuvres </w:t>
            </w:r>
          </w:p>
        </w:tc>
        <w:tc>
          <w:tcPr>
            <w:tcW w:w="4373" w:type="dxa"/>
          </w:tcPr>
          <w:p w:rsidR="002D1BEA" w:rsidRPr="00CC483A" w:rsidRDefault="002D1BEA" w:rsidP="002D1BEA">
            <w:pPr>
              <w:tabs>
                <w:tab w:val="left" w:pos="1605"/>
              </w:tabs>
              <w:rPr>
                <w:rFonts w:cstheme="minorHAnsi"/>
                <w:sz w:val="8"/>
                <w:szCs w:val="8"/>
              </w:rPr>
            </w:pPr>
            <w:r w:rsidRPr="00CC483A">
              <w:rPr>
                <w:rFonts w:cstheme="minorHAnsi"/>
              </w:rPr>
              <w:tab/>
            </w:r>
          </w:p>
          <w:p w:rsidR="002D1BEA" w:rsidRPr="00CC483A" w:rsidRDefault="002D1BEA" w:rsidP="002D1BEA">
            <w:pPr>
              <w:jc w:val="center"/>
              <w:rPr>
                <w:rFonts w:cstheme="minorHAnsi"/>
              </w:rPr>
            </w:pPr>
            <w:r w:rsidRPr="00CC483A">
              <w:rPr>
                <w:rFonts w:cstheme="minorHAnsi"/>
              </w:rPr>
              <w:t>L’organisation des 6 pièces</w:t>
            </w:r>
          </w:p>
        </w:tc>
        <w:tc>
          <w:tcPr>
            <w:tcW w:w="4819" w:type="dxa"/>
          </w:tcPr>
          <w:p w:rsidR="002D1BEA" w:rsidRPr="00CC483A" w:rsidRDefault="002D1BEA" w:rsidP="002D1BEA">
            <w:pPr>
              <w:jc w:val="center"/>
              <w:rPr>
                <w:rFonts w:cstheme="minorHAnsi"/>
                <w:sz w:val="8"/>
                <w:szCs w:val="8"/>
              </w:rPr>
            </w:pPr>
          </w:p>
          <w:p w:rsidR="002D1BEA" w:rsidRPr="00CC483A" w:rsidRDefault="002D1BEA" w:rsidP="002D1BEA">
            <w:pPr>
              <w:jc w:val="center"/>
              <w:rPr>
                <w:rFonts w:cstheme="minorHAnsi"/>
              </w:rPr>
            </w:pPr>
            <w:r w:rsidRPr="00CC483A">
              <w:rPr>
                <w:rFonts w:cstheme="minorHAnsi"/>
              </w:rPr>
              <w:t xml:space="preserve">Éléments communs et différences avec la tapisserie de </w:t>
            </w:r>
            <w:r w:rsidRPr="00CC483A">
              <w:rPr>
                <w:rFonts w:cstheme="minorHAnsi"/>
                <w:i/>
              </w:rPr>
              <w:t>L’Apocalypse</w:t>
            </w:r>
          </w:p>
        </w:tc>
      </w:tr>
      <w:tr w:rsidR="002D1BEA" w:rsidRPr="00CC483A" w:rsidTr="002D1BEA">
        <w:trPr>
          <w:trHeight w:val="119"/>
        </w:trPr>
        <w:tc>
          <w:tcPr>
            <w:tcW w:w="1831" w:type="dxa"/>
          </w:tcPr>
          <w:p w:rsidR="002D1BEA" w:rsidRPr="00CC483A" w:rsidRDefault="002D1BEA" w:rsidP="002D1BEA">
            <w:pPr>
              <w:rPr>
                <w:rFonts w:cstheme="minorHAnsi"/>
                <w:b/>
              </w:rPr>
            </w:pPr>
            <w:r w:rsidRPr="00CC483A">
              <w:rPr>
                <w:rFonts w:cstheme="minorHAnsi"/>
                <w:b/>
              </w:rPr>
              <w:t xml:space="preserve">Le sens des œuvres </w:t>
            </w:r>
          </w:p>
        </w:tc>
        <w:tc>
          <w:tcPr>
            <w:tcW w:w="4373" w:type="dxa"/>
          </w:tcPr>
          <w:p w:rsidR="002D1BEA" w:rsidRPr="00CC483A" w:rsidRDefault="002D1BEA" w:rsidP="002D1BEA">
            <w:pPr>
              <w:jc w:val="center"/>
              <w:rPr>
                <w:rFonts w:cstheme="minorHAnsi"/>
                <w:sz w:val="8"/>
                <w:szCs w:val="8"/>
              </w:rPr>
            </w:pPr>
          </w:p>
          <w:p w:rsidR="002D1BEA" w:rsidRPr="00CC483A" w:rsidRDefault="002D1BEA" w:rsidP="002D1BEA">
            <w:pPr>
              <w:jc w:val="center"/>
              <w:rPr>
                <w:rFonts w:cstheme="minorHAnsi"/>
              </w:rPr>
            </w:pPr>
            <w:r w:rsidRPr="00CC483A">
              <w:rPr>
                <w:rFonts w:cstheme="minorHAnsi"/>
              </w:rPr>
              <w:t>La tenture de l’</w:t>
            </w:r>
            <w:r w:rsidRPr="00CC483A">
              <w:rPr>
                <w:rFonts w:cstheme="minorHAnsi"/>
                <w:i/>
              </w:rPr>
              <w:t>Apocalypse</w:t>
            </w:r>
            <w:r w:rsidRPr="00CC483A">
              <w:rPr>
                <w:rFonts w:cstheme="minorHAnsi"/>
              </w:rPr>
              <w:t xml:space="preserve"> illustre le message de l’Apocalypse du Nouveau Testament tout en s’inscrivant dans le contexte de la guerre de Cent ans.</w:t>
            </w:r>
          </w:p>
          <w:p w:rsidR="002D1BEA" w:rsidRPr="00CC483A" w:rsidRDefault="002D1BEA" w:rsidP="002D1BEA">
            <w:pPr>
              <w:jc w:val="center"/>
              <w:rPr>
                <w:rFonts w:cstheme="minorHAnsi"/>
              </w:rPr>
            </w:pPr>
            <w:r w:rsidRPr="00CC483A">
              <w:rPr>
                <w:rFonts w:cstheme="minorHAnsi"/>
              </w:rPr>
              <w:t>Décrire deux ou trois scènes pour montrer le sens général de l’œuvre : un horizon d’attente pour les Chrétiens.</w:t>
            </w:r>
          </w:p>
        </w:tc>
        <w:tc>
          <w:tcPr>
            <w:tcW w:w="4819" w:type="dxa"/>
          </w:tcPr>
          <w:p w:rsidR="002D1BEA" w:rsidRPr="00CC483A" w:rsidRDefault="002D1BEA" w:rsidP="002D1BEA">
            <w:pPr>
              <w:jc w:val="center"/>
              <w:rPr>
                <w:rFonts w:cstheme="minorHAnsi"/>
                <w:sz w:val="8"/>
                <w:szCs w:val="8"/>
              </w:rPr>
            </w:pPr>
          </w:p>
          <w:p w:rsidR="002D1BEA" w:rsidRPr="00CC483A" w:rsidRDefault="002D1BEA" w:rsidP="002D1BEA">
            <w:pPr>
              <w:jc w:val="center"/>
              <w:rPr>
                <w:rFonts w:cstheme="minorHAnsi"/>
              </w:rPr>
            </w:pPr>
            <w:r w:rsidRPr="00CC483A">
              <w:rPr>
                <w:rFonts w:cstheme="minorHAnsi"/>
              </w:rPr>
              <w:t>Une « </w:t>
            </w:r>
            <w:r w:rsidRPr="00CC483A">
              <w:rPr>
                <w:rFonts w:cstheme="minorHAnsi"/>
                <w:i/>
              </w:rPr>
              <w:t>Apocalypse du 20</w:t>
            </w:r>
            <w:r w:rsidRPr="00CC483A">
              <w:rPr>
                <w:rFonts w:cstheme="minorHAnsi"/>
                <w:i/>
                <w:vertAlign w:val="superscript"/>
              </w:rPr>
              <w:t>e</w:t>
            </w:r>
            <w:r w:rsidRPr="00CC483A">
              <w:rPr>
                <w:rFonts w:cstheme="minorHAnsi"/>
                <w:i/>
              </w:rPr>
              <w:t xml:space="preserve"> siècle</w:t>
            </w:r>
            <w:r w:rsidRPr="00CC483A">
              <w:rPr>
                <w:rFonts w:cstheme="minorHAnsi"/>
              </w:rPr>
              <w:t xml:space="preserve"> » : </w:t>
            </w:r>
          </w:p>
          <w:p w:rsidR="002D1BEA" w:rsidRPr="00CC483A" w:rsidRDefault="002D1BEA" w:rsidP="002D1BEA">
            <w:pPr>
              <w:jc w:val="center"/>
              <w:rPr>
                <w:rFonts w:cstheme="minorHAnsi"/>
              </w:rPr>
            </w:pPr>
            <w:r w:rsidRPr="00CC483A">
              <w:rPr>
                <w:rFonts w:cstheme="minorHAnsi"/>
              </w:rPr>
              <w:t>Deuxième guerre mondiale, guerre d’anéantissement, et Guerre Froide, menace atomique,</w:t>
            </w:r>
          </w:p>
          <w:p w:rsidR="002D1BEA" w:rsidRPr="00CC483A" w:rsidRDefault="002D1BEA" w:rsidP="002D1BEA">
            <w:pPr>
              <w:jc w:val="center"/>
              <w:rPr>
                <w:rFonts w:cstheme="minorHAnsi"/>
              </w:rPr>
            </w:pPr>
            <w:r w:rsidRPr="00CC483A">
              <w:rPr>
                <w:rFonts w:cstheme="minorHAnsi"/>
              </w:rPr>
              <w:t>mais  aussi un chant d’espoir.</w:t>
            </w:r>
          </w:p>
          <w:p w:rsidR="002D1BEA" w:rsidRPr="00CC483A" w:rsidRDefault="002D1BEA" w:rsidP="002D1BEA">
            <w:pPr>
              <w:jc w:val="center"/>
              <w:rPr>
                <w:rFonts w:cstheme="minorHAnsi"/>
                <w:sz w:val="8"/>
                <w:szCs w:val="8"/>
              </w:rPr>
            </w:pPr>
          </w:p>
          <w:p w:rsidR="002D1BEA" w:rsidRPr="00CC483A" w:rsidRDefault="002D1BEA" w:rsidP="002D1BEA">
            <w:pPr>
              <w:jc w:val="center"/>
              <w:rPr>
                <w:rFonts w:cstheme="minorHAnsi"/>
              </w:rPr>
            </w:pPr>
            <w:r w:rsidRPr="00CC483A">
              <w:rPr>
                <w:rFonts w:cstheme="minorHAnsi"/>
              </w:rPr>
              <w:t>Message centré sur l’homme face aux évènements et au monde : un témoignage humaniste.</w:t>
            </w:r>
          </w:p>
          <w:p w:rsidR="002D1BEA" w:rsidRPr="00CC483A" w:rsidRDefault="002D1BEA" w:rsidP="002D1BEA">
            <w:pPr>
              <w:jc w:val="center"/>
              <w:rPr>
                <w:rFonts w:cstheme="minorHAnsi"/>
              </w:rPr>
            </w:pPr>
            <w:r w:rsidRPr="00CC483A">
              <w:rPr>
                <w:rFonts w:cstheme="minorHAnsi"/>
              </w:rPr>
              <w:t>Une œuvre poétique.</w:t>
            </w:r>
          </w:p>
          <w:p w:rsidR="002D1BEA" w:rsidRPr="00CC483A" w:rsidRDefault="002D1BEA" w:rsidP="002D1BEA">
            <w:pPr>
              <w:jc w:val="center"/>
              <w:rPr>
                <w:rFonts w:cstheme="minorHAnsi"/>
              </w:rPr>
            </w:pPr>
          </w:p>
        </w:tc>
      </w:tr>
      <w:tr w:rsidR="002D1BEA" w:rsidRPr="00CC483A" w:rsidTr="002D1BEA">
        <w:trPr>
          <w:trHeight w:val="119"/>
        </w:trPr>
        <w:tc>
          <w:tcPr>
            <w:tcW w:w="1831" w:type="dxa"/>
          </w:tcPr>
          <w:p w:rsidR="002D1BEA" w:rsidRPr="00CC483A" w:rsidRDefault="002D1BEA" w:rsidP="002D1BEA">
            <w:pPr>
              <w:rPr>
                <w:rFonts w:cstheme="minorHAnsi"/>
                <w:b/>
              </w:rPr>
            </w:pPr>
            <w:r w:rsidRPr="00CC483A">
              <w:rPr>
                <w:rFonts w:cstheme="minorHAnsi"/>
                <w:b/>
              </w:rPr>
              <w:t>Réponse à la problématique</w:t>
            </w:r>
          </w:p>
        </w:tc>
        <w:tc>
          <w:tcPr>
            <w:tcW w:w="9192" w:type="dxa"/>
            <w:gridSpan w:val="2"/>
          </w:tcPr>
          <w:p w:rsidR="002D1BEA" w:rsidRPr="00CC483A" w:rsidRDefault="002D1BEA" w:rsidP="002D1BEA">
            <w:pPr>
              <w:tabs>
                <w:tab w:val="left" w:pos="2925"/>
              </w:tabs>
              <w:rPr>
                <w:rFonts w:cstheme="minorHAnsi"/>
                <w:sz w:val="8"/>
                <w:szCs w:val="8"/>
              </w:rPr>
            </w:pPr>
            <w:r w:rsidRPr="00CC483A">
              <w:rPr>
                <w:rFonts w:cstheme="minorHAnsi"/>
              </w:rPr>
              <w:tab/>
            </w:r>
          </w:p>
          <w:p w:rsidR="002D1BEA" w:rsidRPr="00CC483A" w:rsidRDefault="002D1BEA" w:rsidP="002D1BEA">
            <w:pPr>
              <w:jc w:val="center"/>
              <w:rPr>
                <w:rFonts w:cstheme="minorHAnsi"/>
              </w:rPr>
            </w:pPr>
            <w:r w:rsidRPr="00CC483A">
              <w:rPr>
                <w:rFonts w:cstheme="minorHAnsi"/>
              </w:rPr>
              <w:t>Jean Lurçat fait œuvre de mémoire et montre son engagement.</w:t>
            </w:r>
          </w:p>
        </w:tc>
      </w:tr>
    </w:tbl>
    <w:p w:rsidR="00242546" w:rsidRPr="002D1BEA" w:rsidRDefault="002D1BEA">
      <w:pPr>
        <w:rPr>
          <w:b/>
        </w:rPr>
      </w:pPr>
      <w:bookmarkStart w:id="0" w:name="_GoBack"/>
      <w:bookmarkEnd w:id="0"/>
      <w:r w:rsidRPr="002D1BEA">
        <w:rPr>
          <w:b/>
        </w:rPr>
        <w:t>Tableau synthétique des deux visites</w:t>
      </w:r>
      <w:r>
        <w:rPr>
          <w:b/>
        </w:rPr>
        <w:t xml:space="preserve"> de la journée</w:t>
      </w:r>
    </w:p>
    <w:sectPr w:rsidR="00242546" w:rsidRPr="002D1BEA" w:rsidSect="002D1BE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5E"/>
    <w:rsid w:val="00242546"/>
    <w:rsid w:val="002D1BEA"/>
    <w:rsid w:val="00A7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BEA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D1BEA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BEA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D1BEA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Nordez</dc:creator>
  <cp:keywords/>
  <dc:description/>
  <cp:lastModifiedBy>Dominique Nordez</cp:lastModifiedBy>
  <cp:revision>2</cp:revision>
  <dcterms:created xsi:type="dcterms:W3CDTF">2016-02-20T18:11:00Z</dcterms:created>
  <dcterms:modified xsi:type="dcterms:W3CDTF">2016-02-20T18:12:00Z</dcterms:modified>
</cp:coreProperties>
</file>