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76F99" w14:textId="77777777" w:rsidR="005850CA" w:rsidRPr="00D27EB0" w:rsidRDefault="005850CA" w:rsidP="009F0F89">
      <w:pPr>
        <w:pStyle w:val="Sansinterligne"/>
        <w:shd w:val="clear" w:color="auto" w:fill="CC00FF"/>
        <w:spacing w:line="276" w:lineRule="auto"/>
        <w:jc w:val="center"/>
        <w:rPr>
          <w:b/>
          <w:bCs/>
          <w:color w:val="FFFFFF"/>
          <w:sz w:val="28"/>
          <w:szCs w:val="28"/>
        </w:rPr>
      </w:pPr>
      <w:r w:rsidRPr="00D27EB0">
        <w:rPr>
          <w:b/>
          <w:bCs/>
          <w:color w:val="FFFFFF"/>
          <w:sz w:val="28"/>
          <w:szCs w:val="28"/>
        </w:rPr>
        <w:t>Ce document fait partie du sous-thème 1.3 Le climat du futur.</w:t>
      </w:r>
    </w:p>
    <w:p w14:paraId="0D4F4326" w14:textId="70DA7080" w:rsidR="005850CA" w:rsidRPr="0069089B" w:rsidRDefault="005850CA" w:rsidP="004F0BC3">
      <w:pPr>
        <w:rPr>
          <w:bCs/>
          <w:i/>
          <w:iCs/>
          <w:color w:val="FF0000"/>
          <w:sz w:val="24"/>
          <w:szCs w:val="24"/>
        </w:rPr>
      </w:pPr>
      <w:r w:rsidRPr="0069089B">
        <w:rPr>
          <w:bCs/>
          <w:i/>
          <w:iCs/>
          <w:color w:val="FF0000"/>
          <w:sz w:val="24"/>
          <w:szCs w:val="24"/>
        </w:rPr>
        <w:t>Les éléments en rouge sont les corrections faites en classe, à l’issue des TP.</w:t>
      </w:r>
    </w:p>
    <w:p w14:paraId="20CD23F3" w14:textId="6261B6B4" w:rsidR="005850CA" w:rsidRPr="00BE4ACD" w:rsidRDefault="005850CA" w:rsidP="0069089B">
      <w:pPr>
        <w:pBdr>
          <w:top w:val="single" w:sz="4" w:space="1" w:color="auto"/>
        </w:pBdr>
        <w:jc w:val="center"/>
        <w:rPr>
          <w:b/>
          <w:bCs/>
          <w:sz w:val="26"/>
          <w:szCs w:val="26"/>
          <w:u w:val="single"/>
        </w:rPr>
      </w:pPr>
      <w:r w:rsidRPr="00BE4ACD">
        <w:rPr>
          <w:b/>
          <w:bCs/>
          <w:sz w:val="26"/>
          <w:szCs w:val="26"/>
          <w:u w:val="single"/>
        </w:rPr>
        <w:t xml:space="preserve">TP </w:t>
      </w:r>
      <w:r>
        <w:rPr>
          <w:b/>
          <w:bCs/>
          <w:sz w:val="26"/>
          <w:szCs w:val="26"/>
          <w:u w:val="single"/>
        </w:rPr>
        <w:t>1</w:t>
      </w:r>
      <w:r w:rsidRPr="00BE4ACD">
        <w:rPr>
          <w:b/>
          <w:bCs/>
          <w:sz w:val="26"/>
          <w:szCs w:val="26"/>
          <w:u w:val="single"/>
        </w:rPr>
        <w:t> </w:t>
      </w:r>
      <w:r w:rsidRPr="007D07AD">
        <w:rPr>
          <w:b/>
          <w:bCs/>
          <w:sz w:val="26"/>
          <w:szCs w:val="26"/>
          <w:u w:val="single"/>
        </w:rPr>
        <w:t xml:space="preserve">: comment varie la solubilité du dioxyde de carbone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u w:val="single"/>
          </w:rPr>
          <m:t>C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u w:val="single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u w:val="single"/>
              </w:rPr>
              <m:t>2</m:t>
            </m:r>
          </m:sub>
        </m:sSub>
      </m:oMath>
      <w:r w:rsidRPr="007D07AD">
        <w:rPr>
          <w:b/>
          <w:bCs/>
          <w:sz w:val="26"/>
          <w:szCs w:val="26"/>
          <w:u w:val="single"/>
        </w:rPr>
        <w:t xml:space="preserve"> dans l’eau lorsque </w:t>
      </w:r>
      <w:r w:rsidRPr="00BE4ACD">
        <w:rPr>
          <w:b/>
          <w:bCs/>
          <w:sz w:val="26"/>
          <w:szCs w:val="26"/>
          <w:u w:val="single"/>
        </w:rPr>
        <w:t>la température augmente ?</w:t>
      </w:r>
    </w:p>
    <w:p w14:paraId="78E8F21F" w14:textId="6C3434DA" w:rsidR="005850CA" w:rsidRDefault="005850CA" w:rsidP="0066547D">
      <w:pPr>
        <w:pStyle w:val="Sansinterligne"/>
        <w:jc w:val="both"/>
        <w:rPr>
          <w:i/>
          <w:iCs/>
          <w:color w:val="FF0000"/>
          <w:u w:val="single"/>
        </w:rPr>
      </w:pPr>
      <w:r>
        <w:t xml:space="preserve">Les simulations réalisées sur </w:t>
      </w:r>
      <w:proofErr w:type="spellStart"/>
      <w:r>
        <w:t>SimClimat</w:t>
      </w:r>
      <w:proofErr w:type="spellEnd"/>
      <w:r>
        <w:t xml:space="preserve"> prévoient une hausse des températures, ce qui a été confirmé par les articles et la vidéo étudiés précédemment. Une des questions qui se </w:t>
      </w:r>
      <w:r w:rsidRPr="007D07AD">
        <w:t xml:space="preserve">pose est </w:t>
      </w:r>
      <w:r w:rsidRPr="007D07AD">
        <w:rPr>
          <w:u w:val="single"/>
        </w:rPr>
        <w:t>de savoir si cette augmentation de température va entra</w:t>
      </w:r>
      <w:r>
        <w:rPr>
          <w:u w:val="single"/>
        </w:rPr>
        <w:t>î</w:t>
      </w:r>
      <w:r w:rsidRPr="007D07AD">
        <w:rPr>
          <w:u w:val="single"/>
        </w:rPr>
        <w:t>ner la dissolution de davantage de dioxyde de carbone (présent dans l’atmosphère) et augmenter l’acidification de l’océan ou le contraire (</w:t>
      </w:r>
      <m:oMath>
        <m:r>
          <w:rPr>
            <w:rFonts w:ascii="Cambria Math" w:hAnsi="Cambria Math"/>
            <w:u w:val="single"/>
          </w:rPr>
          <m:t>C</m:t>
        </m:r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O</m:t>
            </m:r>
          </m:e>
          <m:sub>
            <m:r>
              <w:rPr>
                <w:rFonts w:ascii="Cambria Math" w:hAnsi="Cambria Math"/>
                <w:u w:val="single"/>
              </w:rPr>
              <m:t>2</m:t>
            </m:r>
          </m:sub>
        </m:sSub>
      </m:oMath>
      <w:r w:rsidRPr="007D07AD">
        <w:rPr>
          <w:u w:val="single"/>
        </w:rPr>
        <w:t xml:space="preserve"> qui s’échappe). Proposer un</w:t>
      </w:r>
      <w:r w:rsidRPr="00805665">
        <w:rPr>
          <w:u w:val="single"/>
        </w:rPr>
        <w:t xml:space="preserve"> protocole qui permet de répondre à </w:t>
      </w:r>
      <w:r>
        <w:rPr>
          <w:u w:val="single"/>
        </w:rPr>
        <w:t>cela.</w:t>
      </w:r>
      <w:r w:rsidRPr="00B51623">
        <w:rPr>
          <w:i/>
          <w:iCs/>
          <w:color w:val="FF0000"/>
          <w:u w:val="single"/>
        </w:rPr>
        <w:t xml:space="preserve"> </w:t>
      </w:r>
    </w:p>
    <w:p w14:paraId="1B9D8F18" w14:textId="77777777" w:rsidR="005850CA" w:rsidRDefault="005850CA" w:rsidP="00B51623">
      <w:pPr>
        <w:pStyle w:val="Sansinterligne"/>
        <w:rPr>
          <w:i/>
          <w:iCs/>
          <w:color w:val="FF0000"/>
          <w:u w:val="single"/>
        </w:rPr>
      </w:pPr>
    </w:p>
    <w:p w14:paraId="06873AB4" w14:textId="77777777" w:rsidR="005850CA" w:rsidRPr="00B51623" w:rsidRDefault="005850CA" w:rsidP="00B51623">
      <w:pPr>
        <w:pStyle w:val="Sansinterligne"/>
        <w:rPr>
          <w:i/>
          <w:iCs/>
          <w:u w:val="single"/>
        </w:rPr>
      </w:pPr>
      <w:r w:rsidRPr="00B51623">
        <w:rPr>
          <w:i/>
          <w:iCs/>
          <w:u w:val="single"/>
        </w:rPr>
        <w:t xml:space="preserve">Matériel pour chaque groupe : </w:t>
      </w:r>
    </w:p>
    <w:p w14:paraId="0CE3BA99" w14:textId="1C9A1088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 xml:space="preserve">Du Perrier ou de l’eau gazéifiée (riche en </w:t>
      </w:r>
      <w:r w:rsidRPr="00005DB4">
        <w:rPr>
          <w:iCs/>
        </w:rPr>
        <w:fldChar w:fldCharType="begin"/>
      </w:r>
      <w:r w:rsidRPr="00005DB4">
        <w:rPr>
          <w:iCs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Pr="00005DB4">
        <w:rPr>
          <w:iCs/>
        </w:rPr>
        <w:instrText xml:space="preserve"> </w:instrText>
      </w:r>
      <w:r w:rsidRPr="00005DB4">
        <w:rPr>
          <w:iCs/>
        </w:rPr>
        <w:fldChar w:fldCharType="separate"/>
      </w:r>
      <w:r w:rsidR="009D4E90">
        <w:t>CO2)</w:t>
      </w:r>
      <w:r w:rsidRPr="00005DB4">
        <w:rPr>
          <w:iCs/>
        </w:rPr>
        <w:fldChar w:fldCharType="end"/>
      </w:r>
      <w:r w:rsidRPr="00B51623">
        <w:rPr>
          <w:i/>
          <w:iCs/>
        </w:rPr>
        <w:t xml:space="preserve"> </w:t>
      </w:r>
    </w:p>
    <w:p w14:paraId="177A43B2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 xml:space="preserve">2 petits béchers </w:t>
      </w:r>
    </w:p>
    <w:p w14:paraId="4883BB69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>2 erlenmeyers avec chacun un tube à dégagement</w:t>
      </w:r>
    </w:p>
    <w:p w14:paraId="00B98A62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>1 plaque chauffante</w:t>
      </w:r>
    </w:p>
    <w:p w14:paraId="68FE7FE8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>1 support élévateur</w:t>
      </w:r>
    </w:p>
    <w:p w14:paraId="067DCADE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>De l’eau de chaux</w:t>
      </w:r>
    </w:p>
    <w:p w14:paraId="22DC4E96" w14:textId="77777777" w:rsidR="005850CA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 xml:space="preserve">Du </w:t>
      </w:r>
      <w:proofErr w:type="spellStart"/>
      <w:r w:rsidRPr="00B51623">
        <w:rPr>
          <w:i/>
          <w:iCs/>
        </w:rPr>
        <w:t>parafilm</w:t>
      </w:r>
      <w:proofErr w:type="spellEnd"/>
    </w:p>
    <w:p w14:paraId="78BFA336" w14:textId="77777777" w:rsidR="005850CA" w:rsidRPr="00B51623" w:rsidRDefault="005850CA" w:rsidP="00B51623">
      <w:pPr>
        <w:pStyle w:val="Sansinterligne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1"/>
      </w:tblGrid>
      <w:tr w:rsidR="005850CA" w:rsidRPr="007F0D25" w14:paraId="775BBF12" w14:textId="77777777" w:rsidTr="00005DB4">
        <w:trPr>
          <w:trHeight w:val="283"/>
        </w:trPr>
        <w:tc>
          <w:tcPr>
            <w:tcW w:w="10431" w:type="dxa"/>
            <w:vAlign w:val="center"/>
          </w:tcPr>
          <w:p w14:paraId="6AE53CD6" w14:textId="77777777" w:rsidR="005850CA" w:rsidRPr="00005DB4" w:rsidRDefault="005850CA" w:rsidP="00005DB4">
            <w:pPr>
              <w:jc w:val="center"/>
              <w:rPr>
                <w:b/>
                <w:bCs/>
              </w:rPr>
            </w:pPr>
            <w:r w:rsidRPr="00005DB4">
              <w:rPr>
                <w:b/>
                <w:bCs/>
              </w:rPr>
              <w:t>Rédaction du protocole</w:t>
            </w:r>
          </w:p>
        </w:tc>
      </w:tr>
      <w:tr w:rsidR="005850CA" w14:paraId="263BA02A" w14:textId="77777777" w:rsidTr="004F0BC3">
        <w:tc>
          <w:tcPr>
            <w:tcW w:w="10431" w:type="dxa"/>
            <w:shd w:val="clear" w:color="auto" w:fill="auto"/>
          </w:tcPr>
          <w:p w14:paraId="15BE13F2" w14:textId="305646E3" w:rsidR="005850CA" w:rsidRPr="004F0BC3" w:rsidRDefault="005850CA" w:rsidP="004F0BC3">
            <w:pPr>
              <w:jc w:val="both"/>
              <w:rPr>
                <w:i/>
                <w:iCs/>
                <w:color w:val="FF0000"/>
              </w:rPr>
            </w:pPr>
            <w:r w:rsidRPr="004F0BC3">
              <w:rPr>
                <w:i/>
                <w:iCs/>
                <w:color w:val="FF0000"/>
              </w:rPr>
              <w:t xml:space="preserve">On a un erlenmeyer témoin rempli de Perrier (ou eau gazeuse) à température ambiante, un tube à dégagement en sort et trempe dans un bécher rempli d’eau de chaux avec du </w:t>
            </w:r>
            <w:proofErr w:type="spellStart"/>
            <w:r w:rsidRPr="004F0BC3">
              <w:rPr>
                <w:i/>
                <w:iCs/>
                <w:color w:val="FF0000"/>
              </w:rPr>
              <w:t>parafilm</w:t>
            </w:r>
            <w:proofErr w:type="spellEnd"/>
            <w:r w:rsidRPr="004F0BC3">
              <w:rPr>
                <w:i/>
                <w:iCs/>
                <w:color w:val="FF0000"/>
              </w:rPr>
              <w:t xml:space="preserve"> autour (pour éviter l’apport de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</m:oMath>
            <w:r w:rsidRPr="004F0BC3">
              <w:rPr>
                <w:i/>
                <w:iCs/>
                <w:color w:val="FF0000"/>
              </w:rPr>
              <w:t xml:space="preserve"> ambiant).</w:t>
            </w:r>
          </w:p>
          <w:p w14:paraId="380FEEE0" w14:textId="77777777" w:rsidR="005850CA" w:rsidRPr="004F0BC3" w:rsidRDefault="005850CA" w:rsidP="004F0BC3">
            <w:pPr>
              <w:jc w:val="both"/>
              <w:rPr>
                <w:i/>
                <w:iCs/>
                <w:color w:val="FF0000"/>
              </w:rPr>
            </w:pPr>
            <w:r w:rsidRPr="004F0BC3">
              <w:rPr>
                <w:i/>
                <w:iCs/>
                <w:color w:val="FF0000"/>
              </w:rPr>
              <w:t xml:space="preserve">On a un erlenmeyer test rempli de Perrier (ou eau gazeuse) sur une plaque chauffante, un tube à dégagement en sort et trempe dans un bécher rempli d’eau de chaux avec du </w:t>
            </w:r>
            <w:proofErr w:type="spellStart"/>
            <w:r w:rsidRPr="004F0BC3">
              <w:rPr>
                <w:i/>
                <w:iCs/>
                <w:color w:val="FF0000"/>
              </w:rPr>
              <w:t>parafilm</w:t>
            </w:r>
            <w:proofErr w:type="spellEnd"/>
            <w:r w:rsidRPr="004F0BC3">
              <w:rPr>
                <w:i/>
                <w:iCs/>
                <w:color w:val="FF0000"/>
              </w:rPr>
              <w:t xml:space="preserve"> autour (bécher sur le support élévateur).</w:t>
            </w:r>
          </w:p>
          <w:p w14:paraId="3698FD56" w14:textId="77777777" w:rsidR="005850CA" w:rsidRPr="00005DB4" w:rsidRDefault="005850CA" w:rsidP="004F0BC3">
            <w:pPr>
              <w:jc w:val="both"/>
            </w:pPr>
            <w:r w:rsidRPr="004F0BC3">
              <w:rPr>
                <w:i/>
                <w:iCs/>
                <w:color w:val="FF0000"/>
              </w:rPr>
              <w:t>On observe l’eau de chaux qui se trouble dans le bécher test (lorsque la température augmente).</w:t>
            </w:r>
          </w:p>
        </w:tc>
      </w:tr>
      <w:tr w:rsidR="005850CA" w14:paraId="2F37C700" w14:textId="77777777" w:rsidTr="00005DB4">
        <w:tc>
          <w:tcPr>
            <w:tcW w:w="10431" w:type="dxa"/>
            <w:vAlign w:val="center"/>
          </w:tcPr>
          <w:p w14:paraId="587C2F84" w14:textId="77777777" w:rsidR="005850CA" w:rsidRDefault="005850CA" w:rsidP="004F0BC3">
            <w:r w:rsidRPr="00005DB4">
              <w:rPr>
                <w:b/>
                <w:bCs/>
              </w:rPr>
              <w:t>Dessin de l’expérimentation</w:t>
            </w:r>
          </w:p>
        </w:tc>
      </w:tr>
      <w:tr w:rsidR="005850CA" w14:paraId="1157C559" w14:textId="77777777" w:rsidTr="00005DB4">
        <w:tc>
          <w:tcPr>
            <w:tcW w:w="10431" w:type="dxa"/>
          </w:tcPr>
          <w:p w14:paraId="09DA21FF" w14:textId="77777777" w:rsidR="005850CA" w:rsidRDefault="005850CA" w:rsidP="00005DB4">
            <w:pPr>
              <w:jc w:val="both"/>
            </w:pPr>
          </w:p>
          <w:p w14:paraId="1056E2B2" w14:textId="77777777" w:rsidR="005850CA" w:rsidRDefault="005850CA" w:rsidP="00005DB4">
            <w:pPr>
              <w:jc w:val="both"/>
            </w:pPr>
          </w:p>
          <w:p w14:paraId="70437CD6" w14:textId="77777777" w:rsidR="005850CA" w:rsidRDefault="005850CA" w:rsidP="00005DB4">
            <w:pPr>
              <w:jc w:val="both"/>
            </w:pPr>
          </w:p>
          <w:p w14:paraId="68190418" w14:textId="77777777" w:rsidR="005850CA" w:rsidRDefault="005850CA" w:rsidP="00005DB4">
            <w:pPr>
              <w:jc w:val="both"/>
            </w:pPr>
          </w:p>
          <w:p w14:paraId="22BEEB5B" w14:textId="77777777" w:rsidR="005850CA" w:rsidRDefault="005850CA" w:rsidP="00005DB4">
            <w:pPr>
              <w:jc w:val="both"/>
            </w:pPr>
          </w:p>
        </w:tc>
      </w:tr>
    </w:tbl>
    <w:p w14:paraId="6F3A9F27" w14:textId="77777777" w:rsidR="005850CA" w:rsidRPr="00983E7B" w:rsidRDefault="005850CA" w:rsidP="00983E7B">
      <w:pPr>
        <w:jc w:val="both"/>
        <w:rPr>
          <w:b/>
          <w:bCs/>
        </w:rPr>
      </w:pPr>
      <w:r w:rsidRPr="00983E7B">
        <w:rPr>
          <w:b/>
          <w:bCs/>
        </w:rPr>
        <w:t>Conclusion :</w:t>
      </w:r>
    </w:p>
    <w:p w14:paraId="36F8815F" w14:textId="28C35D9D" w:rsidR="005850CA" w:rsidRPr="001D5DB9" w:rsidRDefault="005850CA" w:rsidP="004F0BC3">
      <w:pPr>
        <w:pStyle w:val="Sansinterligne"/>
        <w:jc w:val="both"/>
        <w:rPr>
          <w:i/>
          <w:iCs/>
          <w:color w:val="FF0000"/>
        </w:rPr>
      </w:pPr>
      <w:r w:rsidRPr="001D5DB9">
        <w:rPr>
          <w:i/>
          <w:iCs/>
          <w:color w:val="FF0000"/>
        </w:rPr>
        <w:t xml:space="preserve">Le </w:t>
      </w:r>
      <m:oMath>
        <m:r>
          <w:rPr>
            <w:rFonts w:ascii="Cambria Math" w:hAnsi="Cambria Math"/>
            <w:color w:val="FF0000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O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</m:oMath>
      <w:r w:rsidRPr="001D5DB9">
        <w:rPr>
          <w:i/>
          <w:iCs/>
          <w:color w:val="FF0000"/>
        </w:rPr>
        <w:t xml:space="preserve"> a davantage tendance à s'échapper dans l'atmosphère lorsque la température augmente plutôt qu'à se dissoudre dans l'eau. La solubilité du dioxyde de carbone diminue lorsque la température augmente. On parle de dégazage de </w:t>
      </w:r>
      <m:oMath>
        <m:r>
          <w:rPr>
            <w:rFonts w:ascii="Cambria Math" w:hAnsi="Cambria Math"/>
            <w:color w:val="FF0000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O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</m:oMath>
      <w:r w:rsidRPr="001D5DB9">
        <w:rPr>
          <w:i/>
          <w:iCs/>
          <w:color w:val="FF0000"/>
        </w:rPr>
        <w:t>.  </w:t>
      </w:r>
    </w:p>
    <w:p w14:paraId="7687EA0E" w14:textId="77777777" w:rsidR="005850CA" w:rsidRDefault="005850CA" w:rsidP="00B87029">
      <w:pPr>
        <w:jc w:val="center"/>
        <w:rPr>
          <w:b/>
          <w:bCs/>
          <w:sz w:val="26"/>
          <w:szCs w:val="26"/>
          <w:u w:val="single"/>
        </w:rPr>
      </w:pPr>
    </w:p>
    <w:p w14:paraId="572B2567" w14:textId="77777777" w:rsidR="005850CA" w:rsidRPr="00410426" w:rsidRDefault="005850CA" w:rsidP="00B14438">
      <w:pPr>
        <w:jc w:val="both"/>
        <w:rPr>
          <w:bCs/>
          <w:color w:val="FF0000"/>
        </w:rPr>
      </w:pPr>
      <w:r w:rsidRPr="00B14438">
        <w:rPr>
          <w:b/>
        </w:rPr>
        <w:t>Regard critique</w:t>
      </w:r>
      <w:r w:rsidRPr="00410426">
        <w:rPr>
          <w:bCs/>
          <w:color w:val="FF0000"/>
        </w:rPr>
        <w:t xml:space="preserve"> : l’augmentation de température, mise en œuvre ici avec une plaque chauffante est forcée et est exagérée par rapport à l’augmentation réelle de température. </w:t>
      </w:r>
    </w:p>
    <w:p w14:paraId="71029473" w14:textId="77777777" w:rsidR="00B14438" w:rsidRDefault="00B14438" w:rsidP="00BE33C1">
      <w:pPr>
        <w:jc w:val="center"/>
        <w:rPr>
          <w:b/>
          <w:bCs/>
          <w:sz w:val="26"/>
          <w:szCs w:val="26"/>
          <w:u w:val="single"/>
        </w:rPr>
      </w:pPr>
    </w:p>
    <w:p w14:paraId="06D207E6" w14:textId="77777777" w:rsidR="00705A7A" w:rsidRDefault="00705A7A" w:rsidP="00BE33C1">
      <w:pPr>
        <w:jc w:val="center"/>
        <w:rPr>
          <w:b/>
          <w:bCs/>
          <w:sz w:val="26"/>
          <w:szCs w:val="26"/>
          <w:u w:val="single"/>
        </w:rPr>
      </w:pPr>
    </w:p>
    <w:p w14:paraId="2031D0BC" w14:textId="77777777" w:rsidR="00705A7A" w:rsidRDefault="00705A7A" w:rsidP="00BE33C1">
      <w:pPr>
        <w:jc w:val="center"/>
        <w:rPr>
          <w:b/>
          <w:bCs/>
          <w:sz w:val="26"/>
          <w:szCs w:val="26"/>
          <w:u w:val="single"/>
        </w:rPr>
      </w:pPr>
    </w:p>
    <w:p w14:paraId="2D46C63F" w14:textId="4285C05F" w:rsidR="005850CA" w:rsidRPr="00BE4ACD" w:rsidRDefault="005850CA" w:rsidP="00BE33C1">
      <w:pPr>
        <w:jc w:val="center"/>
        <w:rPr>
          <w:b/>
          <w:bCs/>
          <w:sz w:val="26"/>
          <w:szCs w:val="26"/>
          <w:u w:val="single"/>
        </w:rPr>
      </w:pPr>
      <w:r w:rsidRPr="00BE4ACD">
        <w:rPr>
          <w:b/>
          <w:bCs/>
          <w:sz w:val="26"/>
          <w:szCs w:val="26"/>
          <w:u w:val="single"/>
        </w:rPr>
        <w:lastRenderedPageBreak/>
        <w:t xml:space="preserve">TP </w:t>
      </w:r>
      <w:r>
        <w:rPr>
          <w:b/>
          <w:bCs/>
          <w:sz w:val="26"/>
          <w:szCs w:val="26"/>
          <w:u w:val="single"/>
        </w:rPr>
        <w:t>2</w:t>
      </w:r>
      <w:r w:rsidRPr="00BE4ACD">
        <w:rPr>
          <w:b/>
          <w:bCs/>
          <w:sz w:val="26"/>
          <w:szCs w:val="26"/>
          <w:u w:val="single"/>
        </w:rPr>
        <w:t xml:space="preserve"> : constatation de l’acidification des océans lorsque la quantité de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u w:val="single"/>
          </w:rPr>
          <m:t>C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u w:val="single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u w:val="single"/>
              </w:rPr>
              <m:t>2</m:t>
            </m:r>
          </m:sub>
        </m:sSub>
      </m:oMath>
      <w:r w:rsidRPr="00BE4ACD">
        <w:rPr>
          <w:b/>
          <w:bCs/>
          <w:sz w:val="26"/>
          <w:szCs w:val="26"/>
          <w:u w:val="single"/>
        </w:rPr>
        <w:t xml:space="preserve"> augmente.</w:t>
      </w:r>
    </w:p>
    <w:p w14:paraId="0F3032F6" w14:textId="59098271" w:rsidR="005850CA" w:rsidRDefault="005850CA" w:rsidP="0066547D">
      <w:pPr>
        <w:pStyle w:val="Sansinterligne"/>
        <w:jc w:val="both"/>
        <w:rPr>
          <w:i/>
          <w:iCs/>
          <w:color w:val="FF0000"/>
          <w:u w:val="single"/>
        </w:rPr>
      </w:pPr>
      <w:r w:rsidRPr="00F4064C">
        <w:t xml:space="preserve">On souhaite constater expérimentalement </w:t>
      </w:r>
      <w:r>
        <w:t xml:space="preserve">l’acidification des océans, ce qui va bouleverser les écosystèmes marins, comme </w:t>
      </w:r>
      <w:r w:rsidRPr="00F4064C">
        <w:t xml:space="preserve">annoncé par les articles et </w:t>
      </w:r>
      <w:r>
        <w:t xml:space="preserve">la </w:t>
      </w:r>
      <w:r w:rsidRPr="00F4064C">
        <w:t xml:space="preserve">vidéo </w:t>
      </w:r>
      <w:r>
        <w:t xml:space="preserve">étudiés précédemment. </w:t>
      </w:r>
      <w:r w:rsidRPr="002145E3">
        <w:rPr>
          <w:u w:val="single"/>
        </w:rPr>
        <w:t xml:space="preserve">Proposer un protocole qui permet de montrer expérimentalement que, à température fixe, l’augmentation de la quantité de </w:t>
      </w:r>
      <m:oMath>
        <m:r>
          <w:rPr>
            <w:rFonts w:ascii="Cambria Math" w:hAnsi="Cambria Math"/>
            <w:u w:val="single"/>
          </w:rPr>
          <m:t>C</m:t>
        </m:r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O</m:t>
            </m:r>
          </m:e>
          <m:sub>
            <m:r>
              <w:rPr>
                <w:rFonts w:ascii="Cambria Math" w:hAnsi="Cambria Math"/>
                <w:u w:val="single"/>
              </w:rPr>
              <m:t>2</m:t>
            </m:r>
          </m:sub>
        </m:sSub>
      </m:oMath>
      <w:r w:rsidRPr="002145E3">
        <w:rPr>
          <w:u w:val="single"/>
        </w:rPr>
        <w:t xml:space="preserve"> présent dans l’eau salée acidifie cette dernière.</w:t>
      </w:r>
      <w:r w:rsidRPr="00B51623">
        <w:rPr>
          <w:i/>
          <w:iCs/>
          <w:color w:val="FF0000"/>
          <w:u w:val="single"/>
        </w:rPr>
        <w:t xml:space="preserve"> </w:t>
      </w:r>
    </w:p>
    <w:p w14:paraId="471FB333" w14:textId="77777777" w:rsidR="005850CA" w:rsidRDefault="005850CA" w:rsidP="00B51623">
      <w:pPr>
        <w:pStyle w:val="Sansinterligne"/>
        <w:rPr>
          <w:i/>
          <w:iCs/>
          <w:color w:val="FF0000"/>
          <w:u w:val="single"/>
        </w:rPr>
      </w:pPr>
    </w:p>
    <w:p w14:paraId="262A8F55" w14:textId="77777777" w:rsidR="005850CA" w:rsidRPr="00B51623" w:rsidRDefault="005850CA" w:rsidP="00B51623">
      <w:pPr>
        <w:pStyle w:val="Sansinterligne"/>
        <w:rPr>
          <w:i/>
          <w:iCs/>
          <w:u w:val="single"/>
        </w:rPr>
      </w:pPr>
      <w:r w:rsidRPr="00B51623">
        <w:rPr>
          <w:i/>
          <w:iCs/>
          <w:u w:val="single"/>
        </w:rPr>
        <w:t xml:space="preserve">Matériel pour chaque groupe : </w:t>
      </w:r>
    </w:p>
    <w:p w14:paraId="49C9879F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 xml:space="preserve">1 pH-mètre </w:t>
      </w:r>
    </w:p>
    <w:p w14:paraId="5364AD23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 xml:space="preserve">1 bécher de 100 </w:t>
      </w:r>
      <w:proofErr w:type="spellStart"/>
      <w:r w:rsidRPr="00B51623">
        <w:rPr>
          <w:i/>
          <w:iCs/>
        </w:rPr>
        <w:t>mL</w:t>
      </w:r>
      <w:proofErr w:type="spellEnd"/>
    </w:p>
    <w:p w14:paraId="5852F167" w14:textId="77777777" w:rsidR="005850CA" w:rsidRPr="00B51623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>De l’eau salée</w:t>
      </w:r>
    </w:p>
    <w:p w14:paraId="0103E685" w14:textId="77777777" w:rsidR="005850CA" w:rsidRDefault="005850CA" w:rsidP="00B51623">
      <w:pPr>
        <w:pStyle w:val="Sansinterligne"/>
        <w:rPr>
          <w:i/>
          <w:iCs/>
        </w:rPr>
      </w:pPr>
      <w:r w:rsidRPr="00B51623">
        <w:rPr>
          <w:i/>
          <w:iCs/>
        </w:rPr>
        <w:t>1 paille</w:t>
      </w:r>
    </w:p>
    <w:p w14:paraId="0DAF3797" w14:textId="77777777" w:rsidR="005850CA" w:rsidRPr="00B51623" w:rsidRDefault="005850CA" w:rsidP="00B51623">
      <w:pPr>
        <w:pStyle w:val="Sansinterligne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1"/>
      </w:tblGrid>
      <w:tr w:rsidR="005850CA" w14:paraId="56BA0264" w14:textId="77777777" w:rsidTr="00005DB4">
        <w:trPr>
          <w:trHeight w:val="283"/>
        </w:trPr>
        <w:tc>
          <w:tcPr>
            <w:tcW w:w="10431" w:type="dxa"/>
            <w:vAlign w:val="center"/>
          </w:tcPr>
          <w:p w14:paraId="15F442F9" w14:textId="77777777" w:rsidR="005850CA" w:rsidRPr="00005DB4" w:rsidRDefault="005850CA" w:rsidP="00005DB4">
            <w:pPr>
              <w:jc w:val="center"/>
              <w:rPr>
                <w:b/>
                <w:bCs/>
              </w:rPr>
            </w:pPr>
            <w:r w:rsidRPr="00005DB4">
              <w:rPr>
                <w:b/>
                <w:bCs/>
              </w:rPr>
              <w:t>Rédaction du protocole</w:t>
            </w:r>
          </w:p>
        </w:tc>
      </w:tr>
      <w:tr w:rsidR="005850CA" w14:paraId="6E8F1E23" w14:textId="77777777" w:rsidTr="00005DB4">
        <w:tc>
          <w:tcPr>
            <w:tcW w:w="10431" w:type="dxa"/>
          </w:tcPr>
          <w:p w14:paraId="38FA93CD" w14:textId="77777777" w:rsidR="005850CA" w:rsidRPr="00005DB4" w:rsidRDefault="005850CA" w:rsidP="00005DB4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</w:p>
          <w:p w14:paraId="0004FCFD" w14:textId="77777777" w:rsidR="005850CA" w:rsidRPr="00005DB4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005DB4">
              <w:rPr>
                <w:i/>
                <w:iCs/>
                <w:color w:val="FF0000"/>
              </w:rPr>
              <w:t>Le bécher est rempli d’eau salée.</w:t>
            </w:r>
          </w:p>
          <w:p w14:paraId="5A6A1D65" w14:textId="77777777" w:rsidR="005850CA" w:rsidRPr="00005DB4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005DB4">
              <w:rPr>
                <w:i/>
                <w:iCs/>
                <w:color w:val="FF0000"/>
              </w:rPr>
              <w:t>On mesure le pH initial à l’aide de la sonde pH-mètre, on attend que la valeur se stabilise.</w:t>
            </w:r>
          </w:p>
          <w:p w14:paraId="33F6A155" w14:textId="3FF55391" w:rsidR="005850CA" w:rsidRPr="00005DB4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005DB4">
              <w:rPr>
                <w:i/>
                <w:iCs/>
                <w:color w:val="FF0000"/>
              </w:rPr>
              <w:t xml:space="preserve">On commence à souffler dans l’eau à l’aide de la paille afin de l’enrichir en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</m:oMath>
            <w:r w:rsidRPr="00005DB4">
              <w:rPr>
                <w:i/>
                <w:iCs/>
                <w:color w:val="FF0000"/>
              </w:rPr>
              <w:t xml:space="preserve"> (pendant plusieurs minutes).</w:t>
            </w:r>
          </w:p>
          <w:p w14:paraId="179801F6" w14:textId="77777777" w:rsidR="005850CA" w:rsidRPr="00005DB4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005DB4">
              <w:rPr>
                <w:i/>
                <w:iCs/>
                <w:color w:val="FF0000"/>
              </w:rPr>
              <w:t>On observe la valeur du pH qui diminue.</w:t>
            </w:r>
          </w:p>
          <w:p w14:paraId="3D900A2B" w14:textId="77777777" w:rsidR="005850CA" w:rsidRPr="00005DB4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</w:p>
          <w:p w14:paraId="59E2D841" w14:textId="28FAB261" w:rsidR="005850CA" w:rsidRDefault="009D302C" w:rsidP="00B14438">
            <m:oMath>
              <m:r>
                <w:rPr>
                  <w:rFonts w:ascii="Cambria Math" w:hAnsi="Cambria Math"/>
                  <w:color w:val="FF0000"/>
                </w:rPr>
                <m:t>[C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O⇋HC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-</m:t>
                  </m:r>
                </m:sup>
              </m:sSubSup>
              <m:r>
                <w:rPr>
                  <w:rFonts w:ascii="Cambria Math" w:hAnsi="Cambria Math"/>
                  <w:color w:val="FF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+</m:t>
                  </m:r>
                </m:sup>
              </m:sSup>
            </m:oMath>
            <w:r w:rsidR="005850CA" w:rsidRPr="00005DB4">
              <w:rPr>
                <w:i/>
                <w:iCs/>
                <w:color w:val="FF0000"/>
              </w:rPr>
              <w:t xml:space="preserve"> </w:t>
            </w:r>
            <w:r w:rsidR="005850CA" w:rsidRPr="00005DB4">
              <w:rPr>
                <w:i/>
                <w:iCs/>
                <w:color w:val="FF0000"/>
              </w:rPr>
              <w:tab/>
            </w:r>
            <w:proofErr w:type="gramStart"/>
            <w:r w:rsidR="005850CA" w:rsidRPr="00005DB4">
              <w:rPr>
                <w:i/>
                <w:iCs/>
                <w:color w:val="FF0000"/>
              </w:rPr>
              <w:t>et</w:t>
            </w:r>
            <w:proofErr w:type="gramEnd"/>
            <w:r w:rsidR="005850CA" w:rsidRPr="00005DB4">
              <w:rPr>
                <w:i/>
                <w:iCs/>
                <w:color w:val="FF0000"/>
              </w:rPr>
              <w:tab/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HC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-</m:t>
                  </m:r>
                </m:sup>
              </m:sSubSup>
              <m:r>
                <w:rPr>
                  <w:rFonts w:ascii="Cambria Math" w:hAnsi="Cambria Math"/>
                  <w:color w:val="FF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O⇋C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2-</m:t>
                  </m:r>
                </m:sup>
              </m:sSubSup>
              <m:r>
                <w:rPr>
                  <w:rFonts w:ascii="Cambria Math" w:hAnsi="Cambria Math"/>
                  <w:color w:val="FF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+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.</m:t>
              </m:r>
            </m:oMath>
            <w:r w:rsidR="005850CA" w:rsidRPr="00005DB4">
              <w:rPr>
                <w:i/>
                <w:iCs/>
                <w:color w:val="FF0000"/>
              </w:rPr>
              <w:t>]</w:t>
            </w:r>
          </w:p>
        </w:tc>
      </w:tr>
      <w:tr w:rsidR="005850CA" w14:paraId="7C0565AB" w14:textId="77777777" w:rsidTr="00005DB4">
        <w:tc>
          <w:tcPr>
            <w:tcW w:w="10431" w:type="dxa"/>
            <w:vAlign w:val="center"/>
          </w:tcPr>
          <w:p w14:paraId="03840D78" w14:textId="77777777" w:rsidR="005850CA" w:rsidRDefault="005850CA" w:rsidP="00005DB4">
            <w:pPr>
              <w:jc w:val="center"/>
            </w:pPr>
            <w:r w:rsidRPr="00005DB4">
              <w:rPr>
                <w:b/>
                <w:bCs/>
              </w:rPr>
              <w:t>Dessin de l’expérimentation</w:t>
            </w:r>
          </w:p>
        </w:tc>
      </w:tr>
      <w:tr w:rsidR="005850CA" w14:paraId="51F70486" w14:textId="77777777" w:rsidTr="00005DB4">
        <w:tc>
          <w:tcPr>
            <w:tcW w:w="10431" w:type="dxa"/>
          </w:tcPr>
          <w:p w14:paraId="761A5059" w14:textId="77777777" w:rsidR="005850CA" w:rsidRDefault="005850CA" w:rsidP="00005DB4">
            <w:pPr>
              <w:jc w:val="both"/>
            </w:pPr>
          </w:p>
          <w:p w14:paraId="6A8950A7" w14:textId="77777777" w:rsidR="005850CA" w:rsidRDefault="005850CA" w:rsidP="00005DB4">
            <w:pPr>
              <w:jc w:val="both"/>
            </w:pPr>
          </w:p>
          <w:p w14:paraId="30E80D48" w14:textId="77777777" w:rsidR="005850CA" w:rsidRDefault="005850CA" w:rsidP="00005DB4">
            <w:pPr>
              <w:jc w:val="both"/>
            </w:pPr>
          </w:p>
          <w:p w14:paraId="5D1D32F5" w14:textId="77777777" w:rsidR="005850CA" w:rsidRDefault="005850CA" w:rsidP="00005DB4">
            <w:pPr>
              <w:jc w:val="both"/>
            </w:pPr>
          </w:p>
          <w:p w14:paraId="4438CC00" w14:textId="77777777" w:rsidR="005850CA" w:rsidRDefault="005850CA" w:rsidP="00005DB4">
            <w:pPr>
              <w:jc w:val="both"/>
            </w:pPr>
          </w:p>
        </w:tc>
      </w:tr>
    </w:tbl>
    <w:p w14:paraId="0C75716F" w14:textId="77777777" w:rsidR="005850CA" w:rsidRDefault="005850CA" w:rsidP="001D5DB9">
      <w:pPr>
        <w:jc w:val="both"/>
      </w:pPr>
      <w:r w:rsidRPr="00983E7B">
        <w:rPr>
          <w:b/>
          <w:bCs/>
        </w:rPr>
        <w:t>Conclusion :</w:t>
      </w:r>
      <w:r>
        <w:rPr>
          <w:b/>
          <w:bCs/>
        </w:rPr>
        <w:t xml:space="preserve"> </w:t>
      </w:r>
    </w:p>
    <w:p w14:paraId="108D6041" w14:textId="14532ECB" w:rsidR="005850CA" w:rsidRPr="001D5DB9" w:rsidRDefault="005850CA" w:rsidP="00B14438">
      <w:pPr>
        <w:jc w:val="both"/>
        <w:rPr>
          <w:b/>
          <w:bCs/>
          <w:i/>
          <w:iCs/>
          <w:color w:val="FF0000"/>
        </w:rPr>
      </w:pPr>
      <w:r w:rsidRPr="001D5DB9">
        <w:rPr>
          <w:i/>
          <w:iCs/>
          <w:color w:val="FF0000"/>
        </w:rPr>
        <w:t xml:space="preserve">On constate qu'à température constante, l'apport de </w:t>
      </w:r>
      <m:oMath>
        <m:r>
          <w:rPr>
            <w:rFonts w:ascii="Cambria Math" w:hAnsi="Cambria Math"/>
            <w:color w:val="FF0000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O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</m:oMath>
      <w:r w:rsidRPr="001D5DB9">
        <w:rPr>
          <w:i/>
          <w:iCs/>
          <w:color w:val="FF0000"/>
        </w:rPr>
        <w:t xml:space="preserve"> dans l'eau acidifie cette dernière.</w:t>
      </w:r>
    </w:p>
    <w:p w14:paraId="1AB2688B" w14:textId="77777777" w:rsidR="005850CA" w:rsidRDefault="005850CA" w:rsidP="00BE33C1">
      <w:pPr>
        <w:jc w:val="both"/>
      </w:pPr>
    </w:p>
    <w:p w14:paraId="4961688C" w14:textId="77777777" w:rsidR="005850CA" w:rsidRPr="007F0D25" w:rsidRDefault="005850CA"/>
    <w:p w14:paraId="1D45D885" w14:textId="1D373378" w:rsidR="005850CA" w:rsidRDefault="005850CA" w:rsidP="006C403D">
      <w:pPr>
        <w:spacing w:after="0" w:line="240" w:lineRule="auto"/>
        <w:textAlignment w:val="baseline"/>
      </w:pPr>
    </w:p>
    <w:p w14:paraId="69BE38FD" w14:textId="77777777" w:rsidR="00AE20E5" w:rsidRPr="006C403D" w:rsidRDefault="00AE20E5" w:rsidP="006C403D">
      <w:pPr>
        <w:spacing w:after="0" w:line="240" w:lineRule="auto"/>
        <w:textAlignment w:val="baseline"/>
      </w:pPr>
    </w:p>
    <w:p w14:paraId="1B9015F9" w14:textId="77777777" w:rsidR="005850CA" w:rsidRDefault="005850CA">
      <w:pPr>
        <w:pStyle w:val="Sansinterligne"/>
        <w:spacing w:line="276" w:lineRule="auto"/>
        <w:jc w:val="both"/>
      </w:pPr>
    </w:p>
    <w:p w14:paraId="01A7B905" w14:textId="77777777" w:rsidR="005850CA" w:rsidRDefault="005850CA">
      <w:pPr>
        <w:pStyle w:val="Sansinterligne"/>
        <w:spacing w:line="276" w:lineRule="auto"/>
        <w:jc w:val="both"/>
      </w:pPr>
    </w:p>
    <w:p w14:paraId="1A7193D7" w14:textId="6569AD67" w:rsidR="005850CA" w:rsidRDefault="005850CA">
      <w:pPr>
        <w:pStyle w:val="Sansinterligne"/>
        <w:spacing w:line="276" w:lineRule="auto"/>
        <w:jc w:val="both"/>
      </w:pPr>
    </w:p>
    <w:p w14:paraId="222E44CD" w14:textId="64123407" w:rsidR="00705A7A" w:rsidRDefault="00705A7A">
      <w:pPr>
        <w:pStyle w:val="Sansinterligne"/>
        <w:spacing w:line="276" w:lineRule="auto"/>
        <w:jc w:val="both"/>
      </w:pPr>
    </w:p>
    <w:p w14:paraId="2962DC4B" w14:textId="50A9E45D" w:rsidR="00705A7A" w:rsidRDefault="00705A7A">
      <w:pPr>
        <w:pStyle w:val="Sansinterligne"/>
        <w:spacing w:line="276" w:lineRule="auto"/>
        <w:jc w:val="both"/>
      </w:pPr>
    </w:p>
    <w:p w14:paraId="20AAA9B1" w14:textId="77777777" w:rsidR="00705A7A" w:rsidRDefault="00705A7A">
      <w:pPr>
        <w:pStyle w:val="Sansinterligne"/>
        <w:spacing w:line="276" w:lineRule="auto"/>
        <w:jc w:val="both"/>
      </w:pPr>
    </w:p>
    <w:p w14:paraId="12415A3A" w14:textId="0E57BA38" w:rsidR="005850CA" w:rsidRDefault="005850CA">
      <w:pPr>
        <w:pStyle w:val="Sansinterligne"/>
        <w:spacing w:line="276" w:lineRule="auto"/>
        <w:jc w:val="both"/>
      </w:pPr>
    </w:p>
    <w:p w14:paraId="568FA506" w14:textId="5FBAB73C" w:rsidR="00B14438" w:rsidRDefault="00B14438">
      <w:pPr>
        <w:pStyle w:val="Sansinterligne"/>
        <w:spacing w:line="276" w:lineRule="auto"/>
        <w:jc w:val="both"/>
      </w:pPr>
    </w:p>
    <w:p w14:paraId="191473C2" w14:textId="40A98FBA" w:rsidR="00B14438" w:rsidRDefault="00B14438">
      <w:pPr>
        <w:pStyle w:val="Sansinterligne"/>
        <w:spacing w:line="276" w:lineRule="auto"/>
        <w:jc w:val="both"/>
      </w:pPr>
    </w:p>
    <w:p w14:paraId="43FB9987" w14:textId="77777777" w:rsidR="00B14438" w:rsidRDefault="00B14438">
      <w:pPr>
        <w:pStyle w:val="Sansinterligne"/>
        <w:spacing w:line="276" w:lineRule="auto"/>
        <w:jc w:val="both"/>
      </w:pPr>
    </w:p>
    <w:p w14:paraId="702F2E1C" w14:textId="77777777" w:rsidR="005850CA" w:rsidRDefault="005850CA">
      <w:pPr>
        <w:pStyle w:val="Sansinterligne"/>
        <w:spacing w:line="276" w:lineRule="auto"/>
        <w:jc w:val="both"/>
      </w:pPr>
    </w:p>
    <w:p w14:paraId="5D08D1DB" w14:textId="77777777" w:rsidR="005850CA" w:rsidRDefault="005850CA">
      <w:pPr>
        <w:pStyle w:val="Sansinterligne"/>
        <w:spacing w:line="276" w:lineRule="auto"/>
        <w:jc w:val="both"/>
      </w:pPr>
    </w:p>
    <w:p w14:paraId="3667B386" w14:textId="77777777" w:rsidR="005850CA" w:rsidRPr="00BE4ACD" w:rsidRDefault="005850CA" w:rsidP="006B71F4">
      <w:pPr>
        <w:spacing w:after="0" w:line="240" w:lineRule="auto"/>
        <w:jc w:val="center"/>
        <w:textAlignment w:val="baseline"/>
        <w:rPr>
          <w:b/>
          <w:bCs/>
          <w:sz w:val="26"/>
          <w:szCs w:val="26"/>
          <w:u w:val="single"/>
        </w:rPr>
      </w:pPr>
      <w:r w:rsidRPr="00BE4ACD">
        <w:rPr>
          <w:b/>
          <w:bCs/>
          <w:sz w:val="26"/>
          <w:szCs w:val="26"/>
          <w:u w:val="single"/>
        </w:rPr>
        <w:t>TP 3 : conséquence de l’acidification des océans sur les organismes marins composé</w:t>
      </w:r>
      <w:r>
        <w:rPr>
          <w:b/>
          <w:bCs/>
          <w:sz w:val="26"/>
          <w:szCs w:val="26"/>
          <w:u w:val="single"/>
        </w:rPr>
        <w:t>s</w:t>
      </w:r>
      <w:r w:rsidRPr="00BE4ACD">
        <w:rPr>
          <w:b/>
          <w:bCs/>
          <w:sz w:val="26"/>
          <w:szCs w:val="26"/>
          <w:u w:val="single"/>
        </w:rPr>
        <w:t xml:space="preserve"> de </w:t>
      </w:r>
      <w:r>
        <w:rPr>
          <w:b/>
          <w:bCs/>
          <w:sz w:val="26"/>
          <w:szCs w:val="26"/>
          <w:u w:val="single"/>
        </w:rPr>
        <w:t xml:space="preserve">structure </w:t>
      </w:r>
      <w:r w:rsidRPr="00BE4ACD">
        <w:rPr>
          <w:b/>
          <w:bCs/>
          <w:sz w:val="26"/>
          <w:szCs w:val="26"/>
          <w:u w:val="single"/>
        </w:rPr>
        <w:t>calcaire</w:t>
      </w:r>
    </w:p>
    <w:p w14:paraId="435EE3E9" w14:textId="77777777" w:rsidR="005850CA" w:rsidRDefault="005850CA" w:rsidP="006B71F4">
      <w:pPr>
        <w:spacing w:after="0" w:line="240" w:lineRule="auto"/>
        <w:textAlignment w:val="baseline"/>
        <w:rPr>
          <w:rFonts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</w:pPr>
    </w:p>
    <w:p w14:paraId="2A5A3F62" w14:textId="3710598F" w:rsidR="005850CA" w:rsidRDefault="005850CA" w:rsidP="006B71F4">
      <w:pPr>
        <w:jc w:val="both"/>
      </w:pPr>
      <w:r>
        <w:t xml:space="preserve">L’acidification des océans suite à l’enrichissement de l’eau en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n’est pas sans conséquence. Proposer un protocole qui permet de montrer l’effet d’une eau de plus en plus acide sur les organismes composés de structures calcaires.</w:t>
      </w:r>
    </w:p>
    <w:p w14:paraId="633E4EFE" w14:textId="77777777" w:rsidR="005850CA" w:rsidRPr="00B51623" w:rsidRDefault="005850CA" w:rsidP="00B51623">
      <w:pPr>
        <w:pStyle w:val="Sansinterligne"/>
        <w:spacing w:line="276" w:lineRule="auto"/>
        <w:jc w:val="both"/>
        <w:rPr>
          <w:i/>
          <w:iCs/>
          <w:u w:val="single"/>
        </w:rPr>
      </w:pPr>
      <w:r w:rsidRPr="00B51623">
        <w:rPr>
          <w:i/>
          <w:iCs/>
          <w:u w:val="single"/>
        </w:rPr>
        <w:t>Matériel pour chaque groupe :</w:t>
      </w:r>
    </w:p>
    <w:p w14:paraId="68694F8C" w14:textId="77777777" w:rsidR="005850CA" w:rsidRPr="00B51623" w:rsidRDefault="005850CA" w:rsidP="00B51623">
      <w:pPr>
        <w:pStyle w:val="Sansinterligne"/>
        <w:spacing w:line="276" w:lineRule="auto"/>
        <w:jc w:val="both"/>
        <w:rPr>
          <w:i/>
          <w:iCs/>
        </w:rPr>
      </w:pPr>
      <w:r w:rsidRPr="00B51623">
        <w:rPr>
          <w:i/>
          <w:iCs/>
        </w:rPr>
        <w:t>De l’eau salée</w:t>
      </w:r>
      <w:r w:rsidRPr="00B51623">
        <w:rPr>
          <w:i/>
          <w:iCs/>
        </w:rPr>
        <w:tab/>
      </w:r>
      <w:r w:rsidRPr="00B51623">
        <w:rPr>
          <w:i/>
          <w:iCs/>
        </w:rPr>
        <w:tab/>
      </w:r>
    </w:p>
    <w:p w14:paraId="2B1D8F91" w14:textId="77777777" w:rsidR="005850CA" w:rsidRPr="00B51623" w:rsidRDefault="005850CA" w:rsidP="00B51623">
      <w:pPr>
        <w:pStyle w:val="Sansinterligne"/>
        <w:spacing w:line="276" w:lineRule="auto"/>
        <w:jc w:val="both"/>
        <w:rPr>
          <w:i/>
          <w:iCs/>
        </w:rPr>
      </w:pPr>
      <w:r w:rsidRPr="00B51623">
        <w:rPr>
          <w:i/>
          <w:iCs/>
        </w:rPr>
        <w:t xml:space="preserve">Du vinaigre blanc </w:t>
      </w:r>
    </w:p>
    <w:p w14:paraId="2819821F" w14:textId="77777777" w:rsidR="005850CA" w:rsidRPr="00B51623" w:rsidRDefault="005850CA" w:rsidP="00B51623">
      <w:pPr>
        <w:pStyle w:val="Sansinterligne"/>
        <w:spacing w:line="276" w:lineRule="auto"/>
        <w:jc w:val="both"/>
        <w:rPr>
          <w:i/>
          <w:iCs/>
        </w:rPr>
      </w:pPr>
      <w:r w:rsidRPr="00B51623">
        <w:rPr>
          <w:i/>
          <w:iCs/>
        </w:rPr>
        <w:t>3 craies</w:t>
      </w:r>
      <w:r w:rsidRPr="00B51623">
        <w:rPr>
          <w:i/>
          <w:iCs/>
        </w:rPr>
        <w:tab/>
      </w:r>
    </w:p>
    <w:p w14:paraId="75A1ADEF" w14:textId="77777777" w:rsidR="005850CA" w:rsidRPr="00B51623" w:rsidRDefault="005850CA" w:rsidP="00B51623">
      <w:pPr>
        <w:pStyle w:val="Sansinterligne"/>
        <w:spacing w:line="276" w:lineRule="auto"/>
        <w:jc w:val="both"/>
        <w:rPr>
          <w:i/>
          <w:iCs/>
        </w:rPr>
      </w:pPr>
      <w:r w:rsidRPr="00B51623">
        <w:rPr>
          <w:i/>
          <w:iCs/>
        </w:rPr>
        <w:t>3 tubes à essai sur un support</w:t>
      </w:r>
      <w:r w:rsidRPr="00B51623">
        <w:rPr>
          <w:i/>
          <w:iCs/>
        </w:rPr>
        <w:tab/>
      </w:r>
    </w:p>
    <w:p w14:paraId="569A9F63" w14:textId="77777777" w:rsidR="005850CA" w:rsidRPr="00B51623" w:rsidRDefault="005850CA" w:rsidP="00B51623">
      <w:pPr>
        <w:pStyle w:val="Sansinterligne"/>
        <w:spacing w:line="276" w:lineRule="auto"/>
        <w:jc w:val="both"/>
        <w:rPr>
          <w:i/>
          <w:iCs/>
        </w:rPr>
      </w:pPr>
      <w:r w:rsidRPr="00B51623">
        <w:rPr>
          <w:i/>
          <w:iCs/>
        </w:rPr>
        <w:t>Une éprouvette graduée</w:t>
      </w:r>
    </w:p>
    <w:p w14:paraId="04E172A8" w14:textId="77777777" w:rsidR="005850CA" w:rsidRDefault="005850CA" w:rsidP="00B51623">
      <w:pPr>
        <w:pStyle w:val="Sansinterligne"/>
        <w:spacing w:line="276" w:lineRule="auto"/>
        <w:jc w:val="both"/>
        <w:rPr>
          <w:i/>
          <w:iCs/>
        </w:rPr>
      </w:pPr>
      <w:r w:rsidRPr="00B51623">
        <w:rPr>
          <w:i/>
          <w:iCs/>
        </w:rPr>
        <w:t xml:space="preserve">1 pipette et 1 </w:t>
      </w:r>
      <w:proofErr w:type="spellStart"/>
      <w:r w:rsidRPr="00B51623">
        <w:rPr>
          <w:i/>
          <w:iCs/>
        </w:rPr>
        <w:t>propipette</w:t>
      </w:r>
      <w:proofErr w:type="spellEnd"/>
    </w:p>
    <w:p w14:paraId="57F85AC4" w14:textId="77777777" w:rsidR="005850CA" w:rsidRPr="00B51623" w:rsidRDefault="005850CA" w:rsidP="00B51623">
      <w:pPr>
        <w:pStyle w:val="Sansinterligne"/>
        <w:spacing w:line="276" w:lineRule="auto"/>
        <w:jc w:val="both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1"/>
      </w:tblGrid>
      <w:tr w:rsidR="005850CA" w:rsidRPr="007F0D25" w14:paraId="5176C938" w14:textId="77777777" w:rsidTr="00005DB4">
        <w:trPr>
          <w:trHeight w:val="283"/>
        </w:trPr>
        <w:tc>
          <w:tcPr>
            <w:tcW w:w="10431" w:type="dxa"/>
            <w:vAlign w:val="center"/>
          </w:tcPr>
          <w:p w14:paraId="6DBEF2D5" w14:textId="77777777" w:rsidR="005850CA" w:rsidRPr="00005DB4" w:rsidRDefault="005850CA" w:rsidP="00005DB4">
            <w:pPr>
              <w:jc w:val="center"/>
              <w:rPr>
                <w:b/>
                <w:bCs/>
              </w:rPr>
            </w:pPr>
            <w:r w:rsidRPr="00005DB4">
              <w:rPr>
                <w:b/>
                <w:bCs/>
              </w:rPr>
              <w:t>Rédaction du protocole</w:t>
            </w:r>
          </w:p>
        </w:tc>
      </w:tr>
      <w:tr w:rsidR="005850CA" w14:paraId="1CCCA020" w14:textId="77777777" w:rsidTr="00B14438">
        <w:tc>
          <w:tcPr>
            <w:tcW w:w="10431" w:type="dxa"/>
            <w:shd w:val="clear" w:color="auto" w:fill="auto"/>
          </w:tcPr>
          <w:p w14:paraId="55123C4A" w14:textId="77777777" w:rsidR="005850CA" w:rsidRPr="00B14438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B14438">
              <w:rPr>
                <w:i/>
                <w:iCs/>
                <w:color w:val="FF0000"/>
              </w:rPr>
              <w:t>Introduire les éléments dans cet ordre : craie, eau salée, vinaigre ; s’arrêter au niveau de la limite du support.</w:t>
            </w:r>
          </w:p>
          <w:p w14:paraId="379FBFA5" w14:textId="77777777" w:rsidR="005850CA" w:rsidRPr="00B14438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B14438">
              <w:rPr>
                <w:i/>
                <w:iCs/>
                <w:color w:val="FF0000"/>
              </w:rPr>
              <w:t>Mettre un morceau de craie dans chacune des solutions plus ou moins acides et observer l’effet de l’acidité.</w:t>
            </w:r>
          </w:p>
          <w:p w14:paraId="0687F1D7" w14:textId="77777777" w:rsidR="005850CA" w:rsidRPr="00B14438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B14438">
              <w:rPr>
                <w:i/>
                <w:iCs/>
                <w:color w:val="FF0000"/>
              </w:rPr>
              <w:t xml:space="preserve">Solution 1 : que de l’eau salée </w:t>
            </w:r>
          </w:p>
          <w:p w14:paraId="285570DE" w14:textId="77777777" w:rsidR="005850CA" w:rsidRPr="00B14438" w:rsidRDefault="005850CA" w:rsidP="00B14438">
            <w:pPr>
              <w:pStyle w:val="Sansinterligne"/>
              <w:spacing w:line="276" w:lineRule="auto"/>
              <w:jc w:val="both"/>
              <w:rPr>
                <w:i/>
                <w:iCs/>
                <w:color w:val="FF0000"/>
              </w:rPr>
            </w:pPr>
            <w:r w:rsidRPr="00B14438">
              <w:rPr>
                <w:i/>
                <w:iCs/>
                <w:color w:val="FF0000"/>
              </w:rPr>
              <w:t xml:space="preserve">Solution 2 : eau salée + qqs gouttes de vinaigre </w:t>
            </w:r>
          </w:p>
          <w:p w14:paraId="70D7AB1E" w14:textId="040376A8" w:rsidR="005850CA" w:rsidRPr="00005DB4" w:rsidRDefault="005850CA" w:rsidP="00B14438">
            <w:pPr>
              <w:pStyle w:val="Sansinterligne"/>
              <w:spacing w:line="276" w:lineRule="auto"/>
              <w:jc w:val="both"/>
            </w:pPr>
            <w:r w:rsidRPr="00B14438">
              <w:rPr>
                <w:i/>
                <w:iCs/>
                <w:color w:val="FF0000"/>
              </w:rPr>
              <w:t xml:space="preserve">Solution 3 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 xml:space="preserve"> </m:t>
              </m:r>
            </m:oMath>
            <w:r w:rsidRPr="00B14438">
              <w:rPr>
                <w:i/>
                <w:iCs/>
                <w:color w:val="FF0000"/>
              </w:rPr>
              <w:t xml:space="preserve">eau salée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den>
              </m:f>
            </m:oMath>
            <w:r w:rsidRPr="00B14438">
              <w:rPr>
                <w:i/>
                <w:iCs/>
                <w:color w:val="FF0000"/>
              </w:rPr>
              <w:t xml:space="preserve"> vinaigre</w:t>
            </w:r>
            <w:r w:rsidRPr="00005DB4">
              <w:t xml:space="preserve"> </w:t>
            </w:r>
          </w:p>
        </w:tc>
      </w:tr>
      <w:tr w:rsidR="005850CA" w14:paraId="1C0ECC14" w14:textId="77777777" w:rsidTr="00005DB4">
        <w:tc>
          <w:tcPr>
            <w:tcW w:w="10431" w:type="dxa"/>
            <w:shd w:val="clear" w:color="auto" w:fill="FFFFFF"/>
            <w:vAlign w:val="center"/>
          </w:tcPr>
          <w:p w14:paraId="7127B9C6" w14:textId="77777777" w:rsidR="005850CA" w:rsidRDefault="005850CA" w:rsidP="00005DB4">
            <w:pPr>
              <w:jc w:val="center"/>
            </w:pPr>
            <w:r w:rsidRPr="00005DB4">
              <w:rPr>
                <w:b/>
                <w:bCs/>
              </w:rPr>
              <w:t>Dessin de l’expérimentation</w:t>
            </w:r>
          </w:p>
        </w:tc>
      </w:tr>
      <w:tr w:rsidR="005850CA" w14:paraId="5D254B29" w14:textId="77777777" w:rsidTr="00005DB4">
        <w:tc>
          <w:tcPr>
            <w:tcW w:w="10431" w:type="dxa"/>
          </w:tcPr>
          <w:p w14:paraId="7EB7EB83" w14:textId="77777777" w:rsidR="005850CA" w:rsidRDefault="005850CA" w:rsidP="00005DB4">
            <w:pPr>
              <w:jc w:val="both"/>
            </w:pPr>
          </w:p>
          <w:p w14:paraId="70D2EF08" w14:textId="77777777" w:rsidR="005850CA" w:rsidRDefault="005850CA" w:rsidP="00005DB4">
            <w:pPr>
              <w:jc w:val="both"/>
            </w:pPr>
          </w:p>
          <w:p w14:paraId="6728FC37" w14:textId="77777777" w:rsidR="005850CA" w:rsidRDefault="005850CA" w:rsidP="00005DB4">
            <w:pPr>
              <w:jc w:val="both"/>
            </w:pPr>
          </w:p>
          <w:p w14:paraId="2A60C2FE" w14:textId="77777777" w:rsidR="005850CA" w:rsidRDefault="005850CA" w:rsidP="00005DB4">
            <w:pPr>
              <w:jc w:val="both"/>
            </w:pPr>
          </w:p>
        </w:tc>
      </w:tr>
    </w:tbl>
    <w:p w14:paraId="7AC14945" w14:textId="77777777" w:rsidR="005850CA" w:rsidRDefault="005850CA" w:rsidP="006B71F4">
      <w:pPr>
        <w:jc w:val="both"/>
        <w:rPr>
          <w:b/>
          <w:bCs/>
        </w:rPr>
      </w:pPr>
      <w:r w:rsidRPr="00983E7B">
        <w:rPr>
          <w:b/>
          <w:bCs/>
        </w:rPr>
        <w:t>Conclusion :</w:t>
      </w:r>
      <w:r>
        <w:rPr>
          <w:b/>
          <w:bCs/>
        </w:rPr>
        <w:t xml:space="preserve"> </w:t>
      </w:r>
    </w:p>
    <w:p w14:paraId="6424D30D" w14:textId="12FFA6EF" w:rsidR="005850CA" w:rsidRPr="001D5DB9" w:rsidRDefault="005850CA" w:rsidP="00B14438">
      <w:pPr>
        <w:jc w:val="both"/>
        <w:rPr>
          <w:i/>
          <w:iCs/>
          <w:color w:val="FF0000"/>
        </w:rPr>
      </w:pPr>
      <w:r w:rsidRPr="001D5DB9">
        <w:rPr>
          <w:i/>
          <w:iCs/>
          <w:color w:val="FF0000"/>
        </w:rPr>
        <w:t xml:space="preserve">En solution acide, on observe qu’une réaction a lieu : ce sont les ions </w:t>
      </w:r>
      <m:oMath>
        <m:sSub>
          <m:sSubPr>
            <m:ctrlPr>
              <w:rPr>
                <w:rFonts w:ascii="Cambria Math" w:hAnsi="Cambria Math"/>
                <w:i/>
                <w:iCs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O</m:t>
            </m:r>
          </m:e>
          <m:sup>
            <m:r>
              <w:rPr>
                <w:rFonts w:ascii="Cambria Math" w:hAnsi="Cambria Math"/>
                <w:color w:val="FF0000"/>
              </w:rPr>
              <m:t>+</m:t>
            </m:r>
          </m:sup>
        </m:sSup>
      </m:oMath>
      <w:r w:rsidRPr="001D5DB9">
        <w:rPr>
          <w:i/>
          <w:iCs/>
          <w:color w:val="FF0000"/>
        </w:rPr>
        <w:t xml:space="preserve"> qui réagissent avec le calcaire (carbonate de calcium </w:t>
      </w:r>
      <m:oMath>
        <m:r>
          <w:rPr>
            <w:rFonts w:ascii="Cambria Math" w:hAnsi="Cambria Math"/>
            <w:color w:val="FF0000"/>
          </w:rPr>
          <m:t>CaC</m:t>
        </m:r>
        <m:sSub>
          <m:sSubPr>
            <m:ctrlPr>
              <w:rPr>
                <w:rFonts w:ascii="Cambria Math" w:hAnsi="Cambria Math"/>
                <w:i/>
                <w:iCs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O</m:t>
            </m:r>
          </m:e>
          <m:sub>
            <m:r>
              <w:rPr>
                <w:rFonts w:ascii="Cambria Math" w:hAnsi="Cambria Math"/>
                <w:color w:val="FF0000"/>
              </w:rPr>
              <m:t>3</m:t>
            </m:r>
          </m:sub>
        </m:sSub>
      </m:oMath>
      <w:r w:rsidRPr="001D5DB9">
        <w:rPr>
          <w:i/>
          <w:iCs/>
          <w:color w:val="FF0000"/>
        </w:rPr>
        <w:t>) ce qui forme des ions calcium solubles dans l’eau et du dioxyde de carbone (effervescence observée) :</w:t>
      </w:r>
    </w:p>
    <w:p w14:paraId="73C184A4" w14:textId="24FF19F6" w:rsidR="005850CA" w:rsidRPr="009D302C" w:rsidRDefault="00705A7A" w:rsidP="00B14438">
      <w:pPr>
        <w:jc w:val="both"/>
        <w:rPr>
          <w:i/>
          <w:iCs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CaCO</m:t>
              </m:r>
            </m:e>
            <m:sub>
              <m:r>
                <w:rPr>
                  <w:rFonts w:ascii="Cambria Math" w:hAnsi="Cambria Math"/>
                  <w:color w:val="FF0000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s</m:t>
              </m:r>
            </m:e>
          </m:d>
          <m:r>
            <w:rPr>
              <w:rFonts w:ascii="Cambria Math" w:hAnsi="Cambria Math"/>
              <w:color w:val="FF0000"/>
            </w:rPr>
            <m:t xml:space="preserve">+2 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O</m:t>
              </m:r>
            </m:e>
            <m:sup>
              <m:r>
                <w:rPr>
                  <w:rFonts w:ascii="Cambria Math" w:hAnsi="Cambria Math"/>
                  <w:color w:val="FF0000"/>
                </w:rPr>
                <m:t>+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aq</m:t>
              </m:r>
            </m:e>
          </m:d>
          <m:r>
            <w:rPr>
              <w:rFonts w:ascii="Cambria Math" w:hAnsi="Cambria Math"/>
              <w:color w:val="FF0000"/>
            </w:rPr>
            <m:t xml:space="preserve">→ </m:t>
          </m:r>
          <m:sSup>
            <m:sSup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Ca</m:t>
              </m:r>
            </m:e>
            <m:sup>
              <m:r>
                <w:rPr>
                  <w:rFonts w:ascii="Cambria Math" w:hAnsi="Cambria Math"/>
                  <w:color w:val="FF0000"/>
                </w:rPr>
                <m:t>2+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aq</m:t>
              </m:r>
            </m:e>
          </m:d>
          <m:r>
            <w:rPr>
              <w:rFonts w:ascii="Cambria Math" w:hAnsi="Cambria Math"/>
              <w:color w:val="FF0000"/>
            </w:rPr>
            <m:t>+C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O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g</m:t>
              </m:r>
            </m:e>
          </m:d>
          <m:r>
            <w:rPr>
              <w:rFonts w:ascii="Cambria Math" w:hAnsi="Cambria Math"/>
              <w:color w:val="FF0000"/>
            </w:rPr>
            <m:t xml:space="preserve">+3 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O (l)</m:t>
          </m:r>
        </m:oMath>
      </m:oMathPara>
    </w:p>
    <w:p w14:paraId="620A8F7F" w14:textId="66FA6C81" w:rsidR="005850CA" w:rsidRDefault="005850CA" w:rsidP="00B14438">
      <w:pPr>
        <w:jc w:val="both"/>
        <w:rPr>
          <w:i/>
          <w:iCs/>
          <w:color w:val="FF0000"/>
        </w:rPr>
      </w:pPr>
      <w:r w:rsidRPr="001D5DB9">
        <w:rPr>
          <w:i/>
          <w:iCs/>
          <w:color w:val="FF0000"/>
        </w:rPr>
        <w:t xml:space="preserve">De plus, la diminution du pH d’une eau entraîne la diminution de la concentration en ions carbonate </w:t>
      </w:r>
      <m:oMath>
        <m:r>
          <w:rPr>
            <w:rFonts w:ascii="Cambria Math" w:hAnsi="Cambria Math"/>
            <w:color w:val="FF0000"/>
          </w:rPr>
          <m:t>C</m:t>
        </m:r>
        <m:sSubSup>
          <m:sSubSupPr>
            <m:ctrlPr>
              <w:rPr>
                <w:rFonts w:ascii="Cambria Math" w:hAnsi="Cambria Math"/>
                <w:i/>
                <w:iCs/>
                <w:color w:val="FF0000"/>
              </w:rPr>
            </m:ctrlPr>
          </m:sSubSupPr>
          <m:e>
            <m:r>
              <w:rPr>
                <w:rFonts w:ascii="Cambria Math" w:hAnsi="Cambria Math"/>
                <w:color w:val="FF0000"/>
              </w:rPr>
              <m:t>O</m:t>
            </m:r>
          </m:e>
          <m:sub>
            <m:r>
              <w:rPr>
                <w:rFonts w:ascii="Cambria Math" w:hAnsi="Cambria Math"/>
                <w:color w:val="FF0000"/>
              </w:rPr>
              <m:t>3</m:t>
            </m:r>
          </m:sub>
          <m:sup>
            <m:r>
              <w:rPr>
                <w:rFonts w:ascii="Cambria Math" w:hAnsi="Cambria Math"/>
                <w:color w:val="FF0000"/>
              </w:rPr>
              <m:t>2-</m:t>
            </m:r>
          </m:sup>
        </m:sSubSup>
      </m:oMath>
      <w:r w:rsidRPr="001D5DB9">
        <w:rPr>
          <w:i/>
          <w:iCs/>
          <w:color w:val="FF0000"/>
        </w:rPr>
        <w:t xml:space="preserve">  dans l’eau (voir diagramme de distribution étudié en exercice)</w:t>
      </w:r>
      <w:r>
        <w:rPr>
          <w:i/>
          <w:iCs/>
          <w:color w:val="FF0000"/>
        </w:rPr>
        <w:t>. Or</w:t>
      </w:r>
      <w:r w:rsidRPr="001D5DB9">
        <w:rPr>
          <w:i/>
          <w:iCs/>
          <w:color w:val="FF0000"/>
        </w:rPr>
        <w:t xml:space="preserve"> ces ions sont nécessaires à la formation du squelette calcaire des coraux.</w:t>
      </w:r>
    </w:p>
    <w:p w14:paraId="4A2FE828" w14:textId="77777777" w:rsidR="005850CA" w:rsidRPr="0066347B" w:rsidRDefault="005850CA" w:rsidP="00B14438">
      <w:pPr>
        <w:jc w:val="both"/>
        <w:rPr>
          <w:bCs/>
          <w:i/>
          <w:iCs/>
          <w:color w:val="FF0000"/>
        </w:rPr>
      </w:pPr>
      <w:r w:rsidRPr="0066347B">
        <w:rPr>
          <w:bCs/>
          <w:i/>
          <w:iCs/>
          <w:color w:val="FF0000"/>
        </w:rPr>
        <w:t>Donc l’acidification des océans dégrade les organismes composés de structures calcaires existants et empêche la construction nouvelle de ces structures calcaires.</w:t>
      </w:r>
    </w:p>
    <w:p w14:paraId="2AEA2B63" w14:textId="77777777" w:rsidR="005850CA" w:rsidRDefault="005850CA" w:rsidP="006B71F4">
      <w:pPr>
        <w:jc w:val="both"/>
      </w:pPr>
    </w:p>
    <w:p w14:paraId="748F3B2B" w14:textId="0C7EEF80" w:rsidR="005850CA" w:rsidRPr="00B14438" w:rsidRDefault="005850CA" w:rsidP="00B14438">
      <w:pPr>
        <w:pStyle w:val="Sansinterligne"/>
        <w:spacing w:line="276" w:lineRule="auto"/>
        <w:jc w:val="both"/>
        <w:rPr>
          <w:color w:val="FF0000"/>
        </w:rPr>
      </w:pPr>
      <w:r w:rsidRPr="00E77A03">
        <w:rPr>
          <w:b/>
          <w:bCs/>
        </w:rPr>
        <w:t>Regard critique</w:t>
      </w:r>
      <w:r>
        <w:t xml:space="preserve"> : </w:t>
      </w:r>
      <w:r w:rsidRPr="00B14438">
        <w:rPr>
          <w:color w:val="FF0000"/>
        </w:rPr>
        <w:t>lorsque du calcaire est ajouté dans du vinaigre, le pH est de l'ordre de 3 alors que le pH des océans reste proche de 8 malgré son acidification. Afin de visualiser sur un temps assez court</w:t>
      </w:r>
      <w:r w:rsidR="00977A1F">
        <w:rPr>
          <w:color w:val="FF0000"/>
        </w:rPr>
        <w:t xml:space="preserve"> (</w:t>
      </w:r>
      <w:r w:rsidR="00977A1F" w:rsidRPr="00977A1F">
        <w:rPr>
          <w:color w:val="FF0000"/>
          <w:sz w:val="20"/>
          <w:szCs w:val="20"/>
        </w:rPr>
        <w:t>une séance d’1h30</w:t>
      </w:r>
      <w:r w:rsidR="00977A1F">
        <w:rPr>
          <w:color w:val="FF0000"/>
        </w:rPr>
        <w:t>)</w:t>
      </w:r>
      <w:r w:rsidRPr="00B14438">
        <w:rPr>
          <w:color w:val="FF0000"/>
        </w:rPr>
        <w:t xml:space="preserve"> la dégradation du calcaire, l’acidification a été forcée. </w:t>
      </w:r>
      <w:r w:rsidR="00C24087">
        <w:rPr>
          <w:color w:val="FF0000"/>
        </w:rPr>
        <w:t>De plus, le panel d’espèces présentes au laboratoire ne permet pas de réaliser une gamme de pH plus proche de réalité que ce que nous avons proposé en TP.</w:t>
      </w:r>
    </w:p>
    <w:sectPr w:rsidR="005850CA" w:rsidRPr="00B14438" w:rsidSect="00BE33C1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55"/>
    <w:rsid w:val="00005DB4"/>
    <w:rsid w:val="00052B7D"/>
    <w:rsid w:val="00065CAA"/>
    <w:rsid w:val="00083A63"/>
    <w:rsid w:val="00124C58"/>
    <w:rsid w:val="00157B48"/>
    <w:rsid w:val="00157B9F"/>
    <w:rsid w:val="00175E2A"/>
    <w:rsid w:val="001D4884"/>
    <w:rsid w:val="001D5DB9"/>
    <w:rsid w:val="002145E3"/>
    <w:rsid w:val="0022289F"/>
    <w:rsid w:val="00223B70"/>
    <w:rsid w:val="00237042"/>
    <w:rsid w:val="00277A7C"/>
    <w:rsid w:val="003C4256"/>
    <w:rsid w:val="003F4C75"/>
    <w:rsid w:val="00410426"/>
    <w:rsid w:val="0044061D"/>
    <w:rsid w:val="00444B9D"/>
    <w:rsid w:val="00472C5E"/>
    <w:rsid w:val="004A0875"/>
    <w:rsid w:val="004F0BC3"/>
    <w:rsid w:val="004F4BEE"/>
    <w:rsid w:val="00506486"/>
    <w:rsid w:val="00516F9E"/>
    <w:rsid w:val="005529B8"/>
    <w:rsid w:val="005659E0"/>
    <w:rsid w:val="005850CA"/>
    <w:rsid w:val="005B6A84"/>
    <w:rsid w:val="0066347B"/>
    <w:rsid w:val="0066547D"/>
    <w:rsid w:val="0069089B"/>
    <w:rsid w:val="006B71F4"/>
    <w:rsid w:val="006C403D"/>
    <w:rsid w:val="00705A7A"/>
    <w:rsid w:val="00720F02"/>
    <w:rsid w:val="00756D91"/>
    <w:rsid w:val="0076588C"/>
    <w:rsid w:val="0079229E"/>
    <w:rsid w:val="007D07AD"/>
    <w:rsid w:val="007F0D25"/>
    <w:rsid w:val="00804055"/>
    <w:rsid w:val="008055A6"/>
    <w:rsid w:val="00805665"/>
    <w:rsid w:val="00837DA8"/>
    <w:rsid w:val="00855012"/>
    <w:rsid w:val="008C6064"/>
    <w:rsid w:val="008D50D3"/>
    <w:rsid w:val="008D6586"/>
    <w:rsid w:val="008F03ED"/>
    <w:rsid w:val="00913AEF"/>
    <w:rsid w:val="00973449"/>
    <w:rsid w:val="00976155"/>
    <w:rsid w:val="00977A1F"/>
    <w:rsid w:val="00983E7B"/>
    <w:rsid w:val="009A0FEC"/>
    <w:rsid w:val="009A7D90"/>
    <w:rsid w:val="009D302C"/>
    <w:rsid w:val="009D4E90"/>
    <w:rsid w:val="009F0F89"/>
    <w:rsid w:val="00A97D68"/>
    <w:rsid w:val="00AE20E5"/>
    <w:rsid w:val="00B02B62"/>
    <w:rsid w:val="00B14438"/>
    <w:rsid w:val="00B37452"/>
    <w:rsid w:val="00B51623"/>
    <w:rsid w:val="00B87029"/>
    <w:rsid w:val="00BC1F3C"/>
    <w:rsid w:val="00BC6992"/>
    <w:rsid w:val="00BD5AE6"/>
    <w:rsid w:val="00BE33C1"/>
    <w:rsid w:val="00BE4ACD"/>
    <w:rsid w:val="00C24087"/>
    <w:rsid w:val="00C51CE9"/>
    <w:rsid w:val="00CA3061"/>
    <w:rsid w:val="00CE1AC0"/>
    <w:rsid w:val="00D27EB0"/>
    <w:rsid w:val="00D61417"/>
    <w:rsid w:val="00E271E5"/>
    <w:rsid w:val="00E77A03"/>
    <w:rsid w:val="00EF3EBF"/>
    <w:rsid w:val="00F4064C"/>
    <w:rsid w:val="00F454FC"/>
    <w:rsid w:val="00F51DFA"/>
    <w:rsid w:val="00F549DC"/>
    <w:rsid w:val="00F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2998A"/>
  <w15:docId w15:val="{2801A06F-8666-4F10-B926-FE5613E7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55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6155"/>
    <w:rPr>
      <w:rFonts w:cs="Times New Roman"/>
      <w:color w:val="808080"/>
    </w:rPr>
  </w:style>
  <w:style w:type="table" w:styleId="Grilledutableau">
    <w:name w:val="Table Grid"/>
    <w:basedOn w:val="TableauNormal"/>
    <w:uiPriority w:val="99"/>
    <w:rsid w:val="004406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9"/>
    <w:qFormat/>
    <w:rsid w:val="007F0D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C21F-269F-4AE6-8298-6E49ED16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PAY</dc:creator>
  <cp:keywords/>
  <dc:description/>
  <cp:lastModifiedBy>Yohann Houdet</cp:lastModifiedBy>
  <cp:revision>2</cp:revision>
  <dcterms:created xsi:type="dcterms:W3CDTF">2021-03-12T17:59:00Z</dcterms:created>
  <dcterms:modified xsi:type="dcterms:W3CDTF">2021-03-12T17:59:00Z</dcterms:modified>
</cp:coreProperties>
</file>